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C4" w:rsidRPr="00B66D01" w:rsidRDefault="004016C4" w:rsidP="004016C4">
      <w:pPr>
        <w:pStyle w:val="Titre"/>
        <w:jc w:val="center"/>
        <w:rPr>
          <w:sz w:val="28"/>
          <w:szCs w:val="28"/>
          <w:lang w:val="fr-FR"/>
        </w:rPr>
      </w:pPr>
      <w:r>
        <w:rPr>
          <w:sz w:val="28"/>
          <w:szCs w:val="28"/>
          <w:lang w:val="fr-FR"/>
        </w:rPr>
        <w:t>Attitudes de l’enseignant-chercheur envers le libre accès à l’IST : cas de l’Université de la Manouba</w:t>
      </w:r>
    </w:p>
    <w:p w:rsidR="004016C4" w:rsidRDefault="004016C4" w:rsidP="004016C4">
      <w:pPr>
        <w:pStyle w:val="Titre1"/>
      </w:pPr>
      <w:r>
        <w:t>Résumé</w:t>
      </w:r>
    </w:p>
    <w:p w:rsidR="004016C4" w:rsidRPr="00420A9C" w:rsidRDefault="004016C4" w:rsidP="00420A9C">
      <w:pPr>
        <w:spacing w:after="120" w:line="240" w:lineRule="auto"/>
        <w:jc w:val="both"/>
        <w:rPr>
          <w:rFonts w:asciiTheme="majorBidi" w:hAnsiTheme="majorBidi" w:cstheme="majorBidi"/>
          <w:sz w:val="24"/>
          <w:szCs w:val="24"/>
          <w:lang w:val="fr-FR"/>
        </w:rPr>
      </w:pPr>
      <w:r w:rsidRPr="00420A9C">
        <w:rPr>
          <w:rFonts w:asciiTheme="majorBidi" w:hAnsiTheme="majorBidi" w:cstheme="majorBidi"/>
          <w:sz w:val="24"/>
          <w:szCs w:val="24"/>
          <w:lang w:val="fr-FR"/>
        </w:rPr>
        <w:t xml:space="preserve">Si le mouvement du libre accès à l’Information Scientifique et Technique (IST) atteint une certaine maturité dans plusieurs régions du globe au </w:t>
      </w:r>
      <w:r w:rsidR="00C460A3">
        <w:rPr>
          <w:rFonts w:asciiTheme="majorBidi" w:hAnsiTheme="majorBidi" w:cstheme="majorBidi"/>
          <w:sz w:val="24"/>
          <w:szCs w:val="24"/>
          <w:lang w:val="fr-FR"/>
        </w:rPr>
        <w:t>point de devenir une affaire de</w:t>
      </w:r>
      <w:r w:rsidRPr="00420A9C">
        <w:rPr>
          <w:rFonts w:asciiTheme="majorBidi" w:hAnsiTheme="majorBidi" w:cstheme="majorBidi"/>
          <w:sz w:val="24"/>
          <w:szCs w:val="24"/>
          <w:lang w:val="fr-FR"/>
        </w:rPr>
        <w:t xml:space="preserve"> décideurs dans plusieurs pays</w:t>
      </w:r>
      <w:r w:rsidRPr="00420A9C">
        <w:rPr>
          <w:rStyle w:val="Appelnotedebasdep"/>
          <w:rFonts w:asciiTheme="majorBidi" w:hAnsiTheme="majorBidi" w:cstheme="majorBidi"/>
          <w:sz w:val="24"/>
          <w:szCs w:val="24"/>
          <w:lang w:val="fr-FR"/>
        </w:rPr>
        <w:footnoteReference w:id="2"/>
      </w:r>
      <w:r w:rsidRPr="00420A9C">
        <w:rPr>
          <w:rFonts w:asciiTheme="majorBidi" w:hAnsiTheme="majorBidi" w:cstheme="majorBidi"/>
          <w:sz w:val="24"/>
          <w:szCs w:val="24"/>
          <w:lang w:val="fr-FR"/>
        </w:rPr>
        <w:t xml:space="preserve">, il reste très limitée dans le monde arabe et demeure à ses débuts. </w:t>
      </w:r>
    </w:p>
    <w:p w:rsidR="00BE29EC" w:rsidRPr="00420A9C" w:rsidRDefault="004016C4" w:rsidP="00420A9C">
      <w:pPr>
        <w:spacing w:after="120" w:line="240" w:lineRule="auto"/>
        <w:jc w:val="both"/>
        <w:rPr>
          <w:rFonts w:asciiTheme="majorBidi" w:hAnsiTheme="majorBidi" w:cstheme="majorBidi"/>
          <w:sz w:val="24"/>
          <w:szCs w:val="24"/>
          <w:lang w:val="fr-FR"/>
        </w:rPr>
      </w:pPr>
      <w:r w:rsidRPr="00420A9C">
        <w:rPr>
          <w:rFonts w:asciiTheme="majorBidi" w:hAnsiTheme="majorBidi" w:cstheme="majorBidi"/>
          <w:sz w:val="24"/>
          <w:szCs w:val="24"/>
          <w:lang w:val="fr-FR"/>
        </w:rPr>
        <w:t>Dans le secteur universitaire, le libre accès jo</w:t>
      </w:r>
      <w:r w:rsidR="003F693C" w:rsidRPr="00420A9C">
        <w:rPr>
          <w:rFonts w:asciiTheme="majorBidi" w:hAnsiTheme="majorBidi" w:cstheme="majorBidi"/>
          <w:sz w:val="24"/>
          <w:szCs w:val="24"/>
          <w:lang w:val="fr-FR"/>
        </w:rPr>
        <w:t>ue un rôle déterminant et offre</w:t>
      </w:r>
      <w:r w:rsidRPr="00420A9C">
        <w:rPr>
          <w:rFonts w:asciiTheme="majorBidi" w:hAnsiTheme="majorBidi" w:cstheme="majorBidi"/>
          <w:sz w:val="24"/>
          <w:szCs w:val="24"/>
          <w:lang w:val="fr-FR"/>
        </w:rPr>
        <w:t xml:space="preserve"> des avantages indéniables </w:t>
      </w:r>
      <w:r w:rsidR="00003868" w:rsidRPr="00420A9C">
        <w:rPr>
          <w:rFonts w:asciiTheme="majorBidi" w:hAnsiTheme="majorBidi" w:cstheme="majorBidi"/>
          <w:sz w:val="24"/>
          <w:szCs w:val="24"/>
          <w:lang w:val="fr-FR"/>
        </w:rPr>
        <w:t xml:space="preserve">aux établissements d’enseignement en général et aux chercheurs en particulier  en leur permettant d’augmenter la visibilité, l’usage et l’impact de leurs travaux de recherche. </w:t>
      </w:r>
      <w:r w:rsidR="00BE29EC" w:rsidRPr="00420A9C">
        <w:rPr>
          <w:rFonts w:asciiTheme="majorBidi" w:hAnsiTheme="majorBidi" w:cstheme="majorBidi"/>
          <w:sz w:val="24"/>
          <w:szCs w:val="24"/>
          <w:lang w:val="fr-FR"/>
        </w:rPr>
        <w:t>Très conscients de ces enjeux, plusieurs pays en développement notamment de l’Amérique Latine et du continent africain se sont intégrés massivement dans ce mouvement.</w:t>
      </w:r>
    </w:p>
    <w:p w:rsidR="004016C4" w:rsidRPr="00420A9C" w:rsidRDefault="00003868" w:rsidP="00420A9C">
      <w:pPr>
        <w:spacing w:after="120" w:line="240" w:lineRule="auto"/>
        <w:jc w:val="both"/>
        <w:rPr>
          <w:rFonts w:asciiTheme="majorBidi" w:hAnsiTheme="majorBidi" w:cstheme="majorBidi"/>
          <w:sz w:val="24"/>
          <w:szCs w:val="24"/>
          <w:lang w:val="fr-FR"/>
        </w:rPr>
      </w:pPr>
      <w:r w:rsidRPr="00420A9C">
        <w:rPr>
          <w:rFonts w:asciiTheme="majorBidi" w:hAnsiTheme="majorBidi" w:cstheme="majorBidi"/>
          <w:sz w:val="24"/>
          <w:szCs w:val="24"/>
          <w:lang w:val="fr-FR"/>
        </w:rPr>
        <w:t xml:space="preserve">En absence de stratégies et de politiques </w:t>
      </w:r>
      <w:r w:rsidR="00BE29EC" w:rsidRPr="00420A9C">
        <w:rPr>
          <w:rFonts w:asciiTheme="majorBidi" w:hAnsiTheme="majorBidi" w:cstheme="majorBidi"/>
          <w:sz w:val="24"/>
          <w:szCs w:val="24"/>
          <w:lang w:val="fr-FR"/>
        </w:rPr>
        <w:t>arabes claires envers le libre accès</w:t>
      </w:r>
      <w:r w:rsidRPr="00420A9C">
        <w:rPr>
          <w:rFonts w:asciiTheme="majorBidi" w:hAnsiTheme="majorBidi" w:cstheme="majorBidi"/>
          <w:sz w:val="24"/>
          <w:szCs w:val="24"/>
          <w:lang w:val="fr-FR"/>
        </w:rPr>
        <w:t xml:space="preserve">, les universités arabes </w:t>
      </w:r>
      <w:r w:rsidR="00533EDC" w:rsidRPr="00420A9C">
        <w:rPr>
          <w:rFonts w:asciiTheme="majorBidi" w:hAnsiTheme="majorBidi" w:cstheme="majorBidi"/>
          <w:sz w:val="24"/>
          <w:szCs w:val="24"/>
          <w:lang w:val="fr-FR"/>
        </w:rPr>
        <w:t xml:space="preserve">restent malheureusement à l’écart de ce mouvement et le nombre des entrepôts d’archives ouvertes et des revues scientifiques en libre accès est limité à quelques initiatives très modestes. </w:t>
      </w:r>
    </w:p>
    <w:p w:rsidR="00533EDC" w:rsidRPr="00420A9C" w:rsidRDefault="00533EDC" w:rsidP="00420A9C">
      <w:pPr>
        <w:spacing w:after="120" w:line="240" w:lineRule="auto"/>
        <w:jc w:val="both"/>
        <w:rPr>
          <w:rFonts w:asciiTheme="majorBidi" w:hAnsiTheme="majorBidi" w:cstheme="majorBidi"/>
          <w:sz w:val="24"/>
          <w:szCs w:val="24"/>
          <w:lang w:val="fr-FR"/>
        </w:rPr>
      </w:pPr>
      <w:r w:rsidRPr="00420A9C">
        <w:rPr>
          <w:rFonts w:asciiTheme="majorBidi" w:hAnsiTheme="majorBidi" w:cstheme="majorBidi"/>
          <w:sz w:val="24"/>
          <w:szCs w:val="24"/>
          <w:lang w:val="fr-FR"/>
        </w:rPr>
        <w:t xml:space="preserve">Dans le cadre de cette communication nous proposons des réflexions et des éléments de réponse aux interrogations suivantes : quel est l’attitude du chercheur tunisien </w:t>
      </w:r>
      <w:r w:rsidR="003F693C" w:rsidRPr="00420A9C">
        <w:rPr>
          <w:rFonts w:asciiTheme="majorBidi" w:hAnsiTheme="majorBidi" w:cstheme="majorBidi"/>
          <w:sz w:val="24"/>
          <w:szCs w:val="24"/>
          <w:lang w:val="fr-FR"/>
        </w:rPr>
        <w:t xml:space="preserve">à l’Université de la Manouba (UMA) </w:t>
      </w:r>
      <w:r w:rsidRPr="00420A9C">
        <w:rPr>
          <w:rFonts w:asciiTheme="majorBidi" w:hAnsiTheme="majorBidi" w:cstheme="majorBidi"/>
          <w:sz w:val="24"/>
          <w:szCs w:val="24"/>
          <w:lang w:val="fr-FR"/>
        </w:rPr>
        <w:t xml:space="preserve">envers ce mouvement ? </w:t>
      </w:r>
      <w:r w:rsidR="00116163" w:rsidRPr="00420A9C">
        <w:rPr>
          <w:rFonts w:asciiTheme="majorBidi" w:hAnsiTheme="majorBidi" w:cstheme="majorBidi"/>
          <w:sz w:val="24"/>
          <w:szCs w:val="24"/>
          <w:lang w:val="fr-FR"/>
        </w:rPr>
        <w:t>L’enseignant-</w:t>
      </w:r>
      <w:r w:rsidRPr="00420A9C">
        <w:rPr>
          <w:rFonts w:asciiTheme="majorBidi" w:hAnsiTheme="majorBidi" w:cstheme="majorBidi"/>
          <w:sz w:val="24"/>
          <w:szCs w:val="24"/>
          <w:lang w:val="fr-FR"/>
        </w:rPr>
        <w:t xml:space="preserve">chercheur de </w:t>
      </w:r>
      <w:r w:rsidR="003F693C" w:rsidRPr="00420A9C">
        <w:rPr>
          <w:rFonts w:asciiTheme="majorBidi" w:hAnsiTheme="majorBidi" w:cstheme="majorBidi"/>
          <w:sz w:val="24"/>
          <w:szCs w:val="24"/>
          <w:lang w:val="fr-FR"/>
        </w:rPr>
        <w:t>l’UMA</w:t>
      </w:r>
      <w:r w:rsidRPr="00420A9C">
        <w:rPr>
          <w:rFonts w:asciiTheme="majorBidi" w:hAnsiTheme="majorBidi" w:cstheme="majorBidi"/>
          <w:sz w:val="24"/>
          <w:szCs w:val="24"/>
          <w:lang w:val="fr-FR"/>
        </w:rPr>
        <w:t xml:space="preserve">, est-t-il prêt à s’intégrer dans ce mouvement ? </w:t>
      </w:r>
    </w:p>
    <w:p w:rsidR="00C460A3" w:rsidRPr="00770D1A" w:rsidRDefault="00C460A3" w:rsidP="00C460A3">
      <w:pPr>
        <w:spacing w:after="120" w:line="240" w:lineRule="auto"/>
        <w:jc w:val="both"/>
        <w:rPr>
          <w:rFonts w:asciiTheme="majorBidi" w:hAnsiTheme="majorBidi" w:cstheme="majorBidi"/>
          <w:sz w:val="24"/>
          <w:szCs w:val="24"/>
          <w:lang w:val="fr-FR"/>
        </w:rPr>
      </w:pPr>
      <w:r w:rsidRPr="00770D1A">
        <w:rPr>
          <w:rFonts w:asciiTheme="majorBidi" w:hAnsiTheme="majorBidi" w:cstheme="majorBidi"/>
          <w:sz w:val="24"/>
          <w:szCs w:val="24"/>
          <w:lang w:val="fr-FR"/>
        </w:rPr>
        <w:t xml:space="preserve">Afin de répondre à ces interrogations, et dans le cadre d’un projet de mise en œuvre d’une archive ouverte institutionnelle de l’UMA, une enquête a été menée de juillet à novembre de l’année dernière auprès de 103 enseignants-chercheurs de l’université par le groupe de recherche « Libre accès à l’information scientifique et technique » de l’Unité de recherche « Bibliothèques numériques et patrimoine » de l’Institut Supérieur de Documentation de Tunis. Cette enquête par questionnaire comporte 23 questions qui sont reparties sur quatre rubriques : identification, usage de l’information scientifique et technique, pratiques de production et usages des documents scientifiques, Connaissance et publication en libre accès. </w:t>
      </w:r>
    </w:p>
    <w:p w:rsidR="00C460A3" w:rsidRPr="00770D1A" w:rsidRDefault="00C460A3" w:rsidP="00C460A3">
      <w:pPr>
        <w:spacing w:after="120" w:line="240" w:lineRule="auto"/>
        <w:jc w:val="both"/>
        <w:rPr>
          <w:rFonts w:asciiTheme="majorBidi" w:hAnsiTheme="majorBidi" w:cstheme="majorBidi"/>
          <w:sz w:val="24"/>
          <w:szCs w:val="24"/>
          <w:lang w:val="fr-FR"/>
        </w:rPr>
      </w:pPr>
      <w:r w:rsidRPr="00770D1A">
        <w:rPr>
          <w:rFonts w:asciiTheme="majorBidi" w:hAnsiTheme="majorBidi" w:cstheme="majorBidi"/>
          <w:sz w:val="24"/>
          <w:szCs w:val="24"/>
          <w:lang w:val="fr-FR"/>
        </w:rPr>
        <w:t>Dans le cadre de la présente communication, nous nous sommes appuyés sur l’analyse des résultats de cette dernière rubrique afin  d’examiner les attitudes et les habitudes des enseignants-chercheurs de l’université envers le mouvement du libre accès en général et leurs prédisposition à utiliser les ressources et à soumettre leurs publications en libre accès.</w:t>
      </w:r>
    </w:p>
    <w:p w:rsidR="00437A79" w:rsidRDefault="00330853" w:rsidP="00420A9C">
      <w:pPr>
        <w:spacing w:after="120" w:line="240" w:lineRule="auto"/>
        <w:jc w:val="both"/>
        <w:rPr>
          <w:rFonts w:asciiTheme="majorBidi" w:hAnsiTheme="majorBidi" w:cstheme="majorBidi"/>
          <w:sz w:val="24"/>
          <w:szCs w:val="24"/>
          <w:lang w:val="fr-FR"/>
        </w:rPr>
      </w:pPr>
      <w:r w:rsidRPr="00420A9C">
        <w:rPr>
          <w:rFonts w:asciiTheme="majorBidi" w:hAnsiTheme="majorBidi" w:cstheme="majorBidi"/>
          <w:sz w:val="24"/>
          <w:szCs w:val="24"/>
          <w:lang w:val="fr-FR"/>
        </w:rPr>
        <w:t xml:space="preserve">Les premiers résultats montrent que </w:t>
      </w:r>
      <w:r w:rsidR="008E7602" w:rsidRPr="00420A9C">
        <w:rPr>
          <w:rFonts w:asciiTheme="majorBidi" w:hAnsiTheme="majorBidi" w:cstheme="majorBidi"/>
          <w:sz w:val="24"/>
          <w:szCs w:val="24"/>
          <w:lang w:val="fr-FR"/>
        </w:rPr>
        <w:t>plus de 92% des enquêtés se déclarent favorables au partage de leurs publications scientifiques su</w:t>
      </w:r>
      <w:r w:rsidR="00770D1A">
        <w:rPr>
          <w:rFonts w:asciiTheme="majorBidi" w:hAnsiTheme="majorBidi" w:cstheme="majorBidi"/>
          <w:sz w:val="24"/>
          <w:szCs w:val="24"/>
          <w:lang w:val="fr-FR"/>
        </w:rPr>
        <w:t>r le dépôt institutionnel de l’u</w:t>
      </w:r>
      <w:r w:rsidR="008E7602" w:rsidRPr="00420A9C">
        <w:rPr>
          <w:rFonts w:asciiTheme="majorBidi" w:hAnsiTheme="majorBidi" w:cstheme="majorBidi"/>
          <w:sz w:val="24"/>
          <w:szCs w:val="24"/>
          <w:lang w:val="fr-FR"/>
        </w:rPr>
        <w:t xml:space="preserve">niversité </w:t>
      </w:r>
      <w:r w:rsidR="00C1418B" w:rsidRPr="00420A9C">
        <w:rPr>
          <w:rFonts w:asciiTheme="majorBidi" w:hAnsiTheme="majorBidi" w:cstheme="majorBidi"/>
          <w:sz w:val="24"/>
          <w:szCs w:val="24"/>
          <w:lang w:val="fr-FR"/>
        </w:rPr>
        <w:t>bien</w:t>
      </w:r>
      <w:r w:rsidR="00437A79" w:rsidRPr="00420A9C">
        <w:rPr>
          <w:rFonts w:asciiTheme="majorBidi" w:hAnsiTheme="majorBidi" w:cstheme="majorBidi"/>
          <w:sz w:val="24"/>
          <w:szCs w:val="24"/>
          <w:lang w:val="fr-FR"/>
        </w:rPr>
        <w:t xml:space="preserve"> que la moitié n’utilisent pas les archives ouvertes et 60% des enquêtés ne publient pas dans des revues en libre accès. L’enquête montre aussi que si notre population connaît bien les revues en libre accès et le mouvement en général, elle reste partagée sur certaines notions comme les archives ouvertes ou institutionnelles, et très mal informée sur certains autres aspects comme la licence Creative Common, </w:t>
      </w:r>
      <w:r w:rsidR="00420A9C" w:rsidRPr="00420A9C">
        <w:rPr>
          <w:rFonts w:asciiTheme="majorBidi" w:hAnsiTheme="majorBidi" w:cstheme="majorBidi"/>
          <w:sz w:val="24"/>
          <w:szCs w:val="24"/>
          <w:lang w:val="fr-FR"/>
        </w:rPr>
        <w:t xml:space="preserve">le dépôt </w:t>
      </w:r>
      <w:r w:rsidR="00437A79" w:rsidRPr="00420A9C">
        <w:rPr>
          <w:rFonts w:asciiTheme="majorBidi" w:hAnsiTheme="majorBidi" w:cstheme="majorBidi"/>
          <w:sz w:val="24"/>
          <w:szCs w:val="24"/>
          <w:lang w:val="fr-FR"/>
        </w:rPr>
        <w:t>ArXiv, le protocole OAI-PMH et les initiatives en faveur du libre accès.</w:t>
      </w:r>
    </w:p>
    <w:sdt>
      <w:sdtPr>
        <w:rPr>
          <w:rFonts w:asciiTheme="minorHAnsi" w:eastAsiaTheme="minorEastAsia" w:hAnsiTheme="minorHAnsi" w:cstheme="minorBidi"/>
          <w:b w:val="0"/>
          <w:bCs w:val="0"/>
          <w:color w:val="auto"/>
          <w:sz w:val="22"/>
          <w:szCs w:val="22"/>
          <w:lang w:val="en-US" w:eastAsia="zh-CN"/>
        </w:rPr>
        <w:id w:val="1123847"/>
        <w:docPartObj>
          <w:docPartGallery w:val="Bibliographies"/>
          <w:docPartUnique/>
        </w:docPartObj>
      </w:sdtPr>
      <w:sdtContent>
        <w:p w:rsidR="004016C4" w:rsidRDefault="004016C4" w:rsidP="004016C4">
          <w:pPr>
            <w:pStyle w:val="Titre1"/>
            <w:jc w:val="both"/>
          </w:pPr>
          <w:r>
            <w:t>Bibliographie</w:t>
          </w:r>
        </w:p>
        <w:sdt>
          <w:sdtPr>
            <w:rPr>
              <w:lang w:val="fr-FR"/>
            </w:rPr>
            <w:id w:val="111145805"/>
            <w:bibliography/>
          </w:sdtPr>
          <w:sdtContent>
            <w:p w:rsidR="00420A9C" w:rsidRPr="002B764A" w:rsidRDefault="00420A9C" w:rsidP="007B195A">
              <w:pPr>
                <w:autoSpaceDE w:val="0"/>
                <w:autoSpaceDN w:val="0"/>
                <w:adjustRightInd w:val="0"/>
                <w:spacing w:before="120" w:after="120"/>
                <w:ind w:left="454" w:hanging="454"/>
                <w:jc w:val="both"/>
                <w:rPr>
                  <w:rFonts w:asciiTheme="majorBidi" w:hAnsiTheme="majorBidi" w:cstheme="majorBidi"/>
                  <w:b/>
                  <w:bCs/>
                  <w:lang w:val="fr-FR"/>
                </w:rPr>
              </w:pPr>
              <w:r w:rsidRPr="002B764A">
                <w:rPr>
                  <w:rFonts w:asciiTheme="majorBidi" w:hAnsiTheme="majorBidi" w:cstheme="majorBidi"/>
                  <w:b/>
                  <w:bCs/>
                  <w:lang w:val="fr-FR"/>
                </w:rPr>
                <w:t>Allen James (2005).</w:t>
              </w:r>
              <w:r w:rsidRPr="002B764A">
                <w:rPr>
                  <w:rFonts w:asciiTheme="majorBidi" w:hAnsiTheme="majorBidi" w:cstheme="majorBidi"/>
                  <w:lang w:val="fr-FR"/>
                </w:rPr>
                <w:t xml:space="preserve">"Interdisciplinary Differences in Attitudes towards Deposit in Institutional Repositories." Master's theses, Manchester Metropolitan University. En </w:t>
              </w:r>
              <w:r w:rsidRPr="007B195A">
                <w:rPr>
                  <w:rFonts w:asciiTheme="majorBidi" w:hAnsiTheme="majorBidi" w:cstheme="majorBidi"/>
                  <w:lang w:val="fr-FR"/>
                </w:rPr>
                <w:t>ligne</w:t>
              </w:r>
              <w:r w:rsidR="007B195A">
                <w:rPr>
                  <w:rFonts w:asciiTheme="majorBidi" w:hAnsiTheme="majorBidi" w:cstheme="majorBidi"/>
                  <w:lang w:val="fr-FR"/>
                </w:rPr>
                <w:t> :</w:t>
              </w:r>
              <w:r w:rsidRPr="007B195A">
                <w:rPr>
                  <w:rFonts w:asciiTheme="majorBidi" w:hAnsiTheme="majorBidi" w:cstheme="majorBidi"/>
                  <w:lang w:val="fr-FR"/>
                </w:rPr>
                <w:t> </w:t>
              </w:r>
              <w:hyperlink r:id="rId7" w:history="1">
                <w:r w:rsidRPr="007B195A">
                  <w:rPr>
                    <w:rStyle w:val="Lienhypertexte"/>
                    <w:rFonts w:asciiTheme="majorBidi" w:hAnsiTheme="majorBidi"/>
                    <w:lang w:val="fr-FR"/>
                  </w:rPr>
                  <w:t>http://eprints.rclis.org/archive/00005180/</w:t>
                </w:r>
              </w:hyperlink>
              <w:r w:rsidRPr="002B764A">
                <w:rPr>
                  <w:rFonts w:asciiTheme="majorBidi" w:hAnsiTheme="majorBidi" w:cstheme="majorBidi"/>
                  <w:b/>
                  <w:bCs/>
                  <w:lang w:val="fr-FR"/>
                </w:rPr>
                <w:t xml:space="preserve"> </w:t>
              </w:r>
              <w:r w:rsidRPr="002B764A">
                <w:rPr>
                  <w:rFonts w:asciiTheme="majorBidi" w:hAnsiTheme="majorBidi" w:cstheme="majorBidi"/>
                  <w:lang w:val="fr-FR"/>
                </w:rPr>
                <w:t>(consulté le 25/03/2014)</w:t>
              </w:r>
            </w:p>
            <w:p w:rsidR="00420A9C" w:rsidRPr="002B764A" w:rsidRDefault="00420A9C" w:rsidP="007B195A">
              <w:pPr>
                <w:autoSpaceDE w:val="0"/>
                <w:autoSpaceDN w:val="0"/>
                <w:adjustRightInd w:val="0"/>
                <w:spacing w:before="120" w:after="120"/>
                <w:ind w:left="454" w:hanging="454"/>
                <w:jc w:val="both"/>
                <w:rPr>
                  <w:rFonts w:asciiTheme="majorBidi" w:hAnsiTheme="majorBidi" w:cstheme="majorBidi"/>
                  <w:lang w:val="fr-FR"/>
                </w:rPr>
              </w:pPr>
              <w:r w:rsidRPr="002B764A">
                <w:rPr>
                  <w:rFonts w:asciiTheme="majorBidi" w:hAnsiTheme="majorBidi" w:cstheme="majorBidi"/>
                  <w:b/>
                  <w:bCs/>
                </w:rPr>
                <w:t>Ben Romdhane Mohamed, Ouerfelli Tarek (2012).</w:t>
              </w:r>
              <w:r w:rsidRPr="002B764A">
                <w:rPr>
                  <w:rFonts w:asciiTheme="majorBidi" w:hAnsiTheme="majorBidi" w:cstheme="majorBidi"/>
                </w:rPr>
                <w:t xml:space="preserve"> </w:t>
              </w:r>
              <w:r w:rsidRPr="002B764A">
                <w:rPr>
                  <w:rFonts w:asciiTheme="majorBidi" w:hAnsiTheme="majorBidi" w:cstheme="majorBidi"/>
                  <w:lang w:val="fr-FR"/>
                </w:rPr>
                <w:t>L’offre des archives ouvertes dans le monde arabe : recensement et évaluation. Dans : Métiers de l’information, des bibliothèques et  des archives à l’ère de la différenciation numérique : Actes du 15</w:t>
              </w:r>
              <w:r w:rsidRPr="002B764A">
                <w:rPr>
                  <w:rFonts w:asciiTheme="majorBidi" w:hAnsiTheme="majorBidi" w:cstheme="majorBidi"/>
                  <w:vertAlign w:val="superscript"/>
                  <w:lang w:val="fr-FR"/>
                </w:rPr>
                <w:t>ème</w:t>
              </w:r>
              <w:r w:rsidRPr="002B764A">
                <w:rPr>
                  <w:rFonts w:asciiTheme="majorBidi" w:hAnsiTheme="majorBidi" w:cstheme="majorBidi"/>
                  <w:lang w:val="fr-FR"/>
                </w:rPr>
                <w:t xml:space="preserve"> Colloque International sur le Document Numérique (CIDE15), Tunisie 2012. En ligne :</w:t>
              </w:r>
              <w:r w:rsidRPr="002B764A">
                <w:rPr>
                  <w:rFonts w:asciiTheme="majorBidi" w:hAnsiTheme="majorBidi" w:cstheme="majorBidi"/>
                  <w:lang w:val="fr-FR"/>
                </w:rPr>
                <w:tab/>
                <w:t xml:space="preserve"> </w:t>
              </w:r>
              <w:hyperlink r:id="rId8" w:history="1">
                <w:r w:rsidRPr="002B764A">
                  <w:rPr>
                    <w:rStyle w:val="Lienhypertexte"/>
                    <w:rFonts w:asciiTheme="majorBidi" w:hAnsiTheme="majorBidi"/>
                    <w:lang w:val="fr-FR"/>
                  </w:rPr>
                  <w:t>http://archivesic.ccsd.cnrs.fr/sic_00829058</w:t>
                </w:r>
              </w:hyperlink>
              <w:r w:rsidRPr="002B764A">
                <w:rPr>
                  <w:rFonts w:asciiTheme="majorBidi" w:hAnsiTheme="majorBidi" w:cstheme="majorBidi"/>
                  <w:lang w:val="fr-FR"/>
                </w:rPr>
                <w:t xml:space="preserve"> (consulté le 25/03/2014).</w:t>
              </w:r>
            </w:p>
            <w:p w:rsidR="00420A9C" w:rsidRPr="002B764A" w:rsidRDefault="00420A9C" w:rsidP="007B195A">
              <w:pPr>
                <w:autoSpaceDE w:val="0"/>
                <w:autoSpaceDN w:val="0"/>
                <w:adjustRightInd w:val="0"/>
                <w:spacing w:before="120" w:after="120"/>
                <w:ind w:left="454" w:hanging="454"/>
                <w:jc w:val="both"/>
                <w:rPr>
                  <w:rFonts w:asciiTheme="majorBidi" w:hAnsiTheme="majorBidi" w:cstheme="majorBidi"/>
                  <w:lang w:val="fr-FR"/>
                </w:rPr>
              </w:pPr>
              <w:r w:rsidRPr="002B764A">
                <w:rPr>
                  <w:rFonts w:asciiTheme="majorBidi" w:hAnsiTheme="majorBidi" w:cstheme="majorBidi"/>
                  <w:b/>
                  <w:bCs/>
                </w:rPr>
                <w:t>Ben Romdhane Mohamed, Mkadmi Abderrazak  Hachicha Sami (2008).</w:t>
              </w:r>
              <w:r w:rsidRPr="002B764A">
                <w:rPr>
                  <w:rFonts w:asciiTheme="majorBidi" w:hAnsiTheme="majorBidi" w:cstheme="majorBidi"/>
                </w:rPr>
                <w:t> </w:t>
              </w:r>
              <w:r w:rsidRPr="002B764A">
                <w:rPr>
                  <w:rFonts w:asciiTheme="majorBidi" w:hAnsiTheme="majorBidi" w:cstheme="majorBidi"/>
                  <w:i/>
                  <w:iCs/>
                  <w:lang w:val="fr-FR"/>
                </w:rPr>
                <w:t>Nouveaux modes de lecture-écriture des enseignants-chercheurs tunisiens dans l'environnement numérique</w:t>
              </w:r>
              <w:r w:rsidRPr="002B764A">
                <w:rPr>
                  <w:rFonts w:asciiTheme="majorBidi" w:hAnsiTheme="majorBidi" w:cstheme="majorBidi"/>
                  <w:lang w:val="fr-FR"/>
                </w:rPr>
                <w:br/>
                <w:t>In : « </w:t>
              </w:r>
              <w:r w:rsidRPr="002B764A">
                <w:rPr>
                  <w:rFonts w:asciiTheme="majorBidi" w:hAnsiTheme="majorBidi" w:cstheme="majorBidi"/>
                  <w:i/>
                  <w:iCs/>
                  <w:lang w:val="fr-FR"/>
                </w:rPr>
                <w:t>Traitement et pratiques documentaires : vers un changement de paradigme? - Deuxième conférence Document numérique et société », 2008</w:t>
              </w:r>
              <w:r w:rsidRPr="002B764A">
                <w:rPr>
                  <w:rFonts w:asciiTheme="majorBidi" w:hAnsiTheme="majorBidi" w:cstheme="majorBidi"/>
                  <w:lang w:val="fr-FR"/>
                </w:rPr>
                <w:t>, pp.</w:t>
              </w:r>
              <w:r w:rsidRPr="002B764A">
                <w:rPr>
                  <w:rFonts w:asciiTheme="majorBidi" w:hAnsiTheme="majorBidi" w:cstheme="majorBidi"/>
                  <w:color w:val="FF0000"/>
                  <w:lang w:val="fr-FR"/>
                </w:rPr>
                <w:t xml:space="preserve"> …</w:t>
              </w:r>
              <w:r w:rsidRPr="002B764A">
                <w:rPr>
                  <w:rFonts w:asciiTheme="majorBidi" w:hAnsiTheme="majorBidi" w:cstheme="majorBidi"/>
                  <w:lang w:val="fr-FR"/>
                </w:rPr>
                <w:t xml:space="preserve"> : France (2008). En ligne : </w:t>
              </w:r>
              <w:hyperlink r:id="rId9" w:history="1">
                <w:r w:rsidRPr="002B764A">
                  <w:rPr>
                    <w:rStyle w:val="Lienhypertexte"/>
                    <w:rFonts w:asciiTheme="majorBidi" w:hAnsiTheme="majorBidi"/>
                    <w:lang w:val="fr-FR"/>
                  </w:rPr>
                  <w:t>http://archivesic.ccsd.cnrs.fr/sic_00362996</w:t>
                </w:r>
              </w:hyperlink>
              <w:r w:rsidRPr="002B764A">
                <w:rPr>
                  <w:rFonts w:asciiTheme="majorBidi" w:hAnsiTheme="majorBidi" w:cstheme="majorBidi"/>
                  <w:lang w:val="fr-FR"/>
                </w:rPr>
                <w:t xml:space="preserve"> (consulté le 15/03/2014)</w:t>
              </w:r>
            </w:p>
            <w:p w:rsidR="00420A9C" w:rsidRPr="002B764A" w:rsidRDefault="00420A9C" w:rsidP="007B195A">
              <w:pPr>
                <w:spacing w:before="120" w:after="120"/>
                <w:ind w:left="454" w:hanging="454"/>
                <w:jc w:val="both"/>
                <w:rPr>
                  <w:rFonts w:asciiTheme="majorBidi" w:hAnsiTheme="majorBidi" w:cstheme="majorBidi"/>
                  <w:lang w:val="fr-FR"/>
                </w:rPr>
              </w:pPr>
              <w:r w:rsidRPr="002B764A">
                <w:rPr>
                  <w:rFonts w:asciiTheme="majorBidi" w:hAnsiTheme="majorBidi" w:cstheme="majorBidi"/>
                  <w:b/>
                  <w:bCs/>
                  <w:lang w:val="fr-FR"/>
                </w:rPr>
                <w:t xml:space="preserve">Boukacem-Zeghmouri C. (2010). </w:t>
              </w:r>
              <w:r w:rsidRPr="002B764A">
                <w:rPr>
                  <w:rFonts w:asciiTheme="majorBidi" w:hAnsiTheme="majorBidi" w:cstheme="majorBidi"/>
                  <w:lang w:val="fr-FR"/>
                </w:rPr>
                <w:t xml:space="preserve">Pratiques de consultation des revues électroniques par les enseignants chercheurs : les STM en France.  In </w:t>
              </w:r>
              <w:r w:rsidRPr="002B764A">
                <w:rPr>
                  <w:rFonts w:asciiTheme="majorBidi" w:hAnsiTheme="majorBidi" w:cstheme="majorBidi"/>
                  <w:i/>
                  <w:iCs/>
                  <w:lang w:val="fr-FR"/>
                </w:rPr>
                <w:t>« Documentaliste –Sciences de l’information</w:t>
              </w:r>
              <w:r w:rsidRPr="002B764A">
                <w:rPr>
                  <w:rFonts w:asciiTheme="majorBidi" w:hAnsiTheme="majorBidi" w:cstheme="majorBidi"/>
                  <w:lang w:val="fr-FR"/>
                </w:rPr>
                <w:t xml:space="preserve"> », vol. 47, n°2. Pp. 4-14. </w:t>
              </w:r>
            </w:p>
            <w:p w:rsidR="00420A9C" w:rsidRPr="002B764A" w:rsidRDefault="00420A9C" w:rsidP="007B195A">
              <w:pPr>
                <w:spacing w:after="120"/>
                <w:ind w:left="454" w:hanging="454"/>
                <w:jc w:val="both"/>
                <w:rPr>
                  <w:rFonts w:asciiTheme="majorBidi" w:hAnsiTheme="majorBidi" w:cstheme="majorBidi"/>
                  <w:lang w:val="fr-FR"/>
                </w:rPr>
              </w:pPr>
              <w:r w:rsidRPr="002B764A">
                <w:rPr>
                  <w:rFonts w:asciiTheme="majorBidi" w:hAnsiTheme="majorBidi" w:cstheme="majorBidi"/>
                  <w:b/>
                  <w:bCs/>
                  <w:lang w:val="fr-FR"/>
                </w:rPr>
                <w:t>Boukacem-Zeghmouri C., ABDI A. &amp; Ben Romdhane M. (2010)</w:t>
              </w:r>
              <w:r w:rsidRPr="002B764A">
                <w:rPr>
                  <w:rFonts w:asciiTheme="majorBidi" w:hAnsiTheme="majorBidi" w:cstheme="majorBidi"/>
                  <w:lang w:val="fr-FR"/>
                </w:rPr>
                <w:t>. Chapitre 17 : Usages des ressources électroniques dans deux pays du Maghreb. In L’information scientifique et technique dans l’univers numérique : mesures et usages, Sous la dir. De Chérifa Boukacem-Zeghmouri. Paris, ADBS, 2010. ISBN 978-2-84365-123-6. Pp.281-300.</w:t>
              </w:r>
            </w:p>
            <w:p w:rsidR="00420A9C" w:rsidRPr="002B764A" w:rsidRDefault="00420A9C" w:rsidP="007B195A">
              <w:pPr>
                <w:spacing w:after="120"/>
                <w:ind w:left="454" w:hanging="454"/>
                <w:jc w:val="both"/>
                <w:rPr>
                  <w:rFonts w:asciiTheme="majorBidi" w:hAnsiTheme="majorBidi" w:cstheme="majorBidi"/>
                  <w:lang w:val="fr-FR"/>
                </w:rPr>
              </w:pPr>
              <w:r w:rsidRPr="002B764A">
                <w:rPr>
                  <w:rFonts w:asciiTheme="majorBidi" w:hAnsiTheme="majorBidi" w:cstheme="majorBidi"/>
                  <w:b/>
                  <w:bCs/>
                  <w:lang w:val="fr-FR"/>
                </w:rPr>
                <w:t xml:space="preserve">Boukacem-Zeghmouri C., Ben Romdhane M. &amp; ABDI A. (2008). </w:t>
              </w:r>
              <w:r w:rsidRPr="002B764A">
                <w:rPr>
                  <w:rFonts w:asciiTheme="majorBidi" w:hAnsiTheme="majorBidi" w:cstheme="majorBidi"/>
                  <w:lang w:val="fr-FR"/>
                </w:rPr>
                <w:t>Le libre accès à l'information scientifique dans les pays en voie de développement : étude comparative de ses potentialités et réalités en Algérie et en Tunisie</w:t>
              </w:r>
              <w:r w:rsidRPr="002B764A">
                <w:rPr>
                  <w:rFonts w:asciiTheme="majorBidi" w:hAnsiTheme="majorBidi" w:cstheme="majorBidi"/>
                  <w:i/>
                  <w:iCs/>
                  <w:lang w:val="fr-FR"/>
                </w:rPr>
                <w:t xml:space="preserve">. </w:t>
              </w:r>
              <w:r w:rsidRPr="002B764A">
                <w:rPr>
                  <w:rFonts w:asciiTheme="majorBidi" w:hAnsiTheme="majorBidi" w:cstheme="majorBidi"/>
                  <w:lang w:val="fr-FR"/>
                </w:rPr>
                <w:t xml:space="preserve">Dans Actes du colloque international des sciences de l'information et de la communication - </w:t>
              </w:r>
              <w:r w:rsidRPr="002B764A">
                <w:rPr>
                  <w:rFonts w:asciiTheme="majorBidi" w:hAnsiTheme="majorBidi" w:cstheme="majorBidi"/>
                  <w:i/>
                  <w:iCs/>
                  <w:lang w:val="fr-FR"/>
                </w:rPr>
                <w:t>Interagir et transmettre, informer et communiquer : quelles valeurs, quelle valorisation?</w:t>
              </w:r>
              <w:r w:rsidRPr="002B764A">
                <w:rPr>
                  <w:rFonts w:asciiTheme="majorBidi" w:hAnsiTheme="majorBidi" w:cstheme="majorBidi"/>
                  <w:lang w:val="fr-FR"/>
                </w:rPr>
                <w:t xml:space="preserve">, Tunisie (2008). En ligne </w:t>
              </w:r>
              <w:r w:rsidRPr="002B764A">
                <w:rPr>
                  <w:rFonts w:asciiTheme="majorBidi" w:hAnsiTheme="majorBidi" w:cstheme="majorBidi"/>
                  <w:lang w:val="fr-FR"/>
                </w:rPr>
                <w:tab/>
                <w:t xml:space="preserve"> </w:t>
              </w:r>
              <w:hyperlink r:id="rId10" w:history="1">
                <w:r w:rsidRPr="002B764A">
                  <w:rPr>
                    <w:rStyle w:val="Lienhypertexte"/>
                    <w:rFonts w:asciiTheme="majorBidi" w:hAnsiTheme="majorBidi"/>
                    <w:lang w:val="fr-FR"/>
                  </w:rPr>
                  <w:t>http://archivesic.ccsd.cnrs.fr/sic_00276953</w:t>
                </w:r>
              </w:hyperlink>
              <w:r w:rsidRPr="002B764A">
                <w:rPr>
                  <w:rFonts w:asciiTheme="majorBidi" w:hAnsiTheme="majorBidi" w:cstheme="majorBidi"/>
                  <w:lang w:val="fr-FR"/>
                </w:rPr>
                <w:t xml:space="preserve">  (consulté le 15/03/2014)</w:t>
              </w:r>
            </w:p>
            <w:p w:rsidR="00420A9C" w:rsidRPr="002B764A" w:rsidRDefault="00420A9C" w:rsidP="007B195A">
              <w:pPr>
                <w:spacing w:after="120"/>
                <w:ind w:left="454" w:hanging="454"/>
                <w:jc w:val="both"/>
                <w:rPr>
                  <w:rFonts w:asciiTheme="majorBidi" w:hAnsiTheme="majorBidi" w:cstheme="majorBidi"/>
                  <w:lang w:val="fr-FR"/>
                </w:rPr>
              </w:pPr>
              <w:r w:rsidRPr="002B764A">
                <w:rPr>
                  <w:rFonts w:asciiTheme="majorBidi" w:hAnsiTheme="majorBidi" w:cstheme="majorBidi"/>
                  <w:b/>
                  <w:bCs/>
                  <w:lang w:val="fr-FR"/>
                </w:rPr>
                <w:t>Gdoura Wahid (2009).</w:t>
              </w:r>
              <w:r w:rsidRPr="002B764A">
                <w:rPr>
                  <w:rFonts w:asciiTheme="majorBidi" w:hAnsiTheme="majorBidi" w:cstheme="majorBidi"/>
                  <w:lang w:val="fr-FR"/>
                </w:rPr>
                <w:t xml:space="preserve"> Le libre accès dans les universités arabes : opinions et pratiques des chercheurs et des éditeurs. Congrès IFLA, 23-27 Août 2009,  Milan, Italie. En ligne : URL</w:t>
              </w:r>
              <w:r w:rsidRPr="002B764A">
                <w:rPr>
                  <w:rFonts w:asciiTheme="majorBidi" w:hAnsiTheme="majorBidi" w:cstheme="majorBidi"/>
                  <w:lang w:val="fr-FR"/>
                </w:rPr>
                <w:tab/>
                <w:t xml:space="preserve"> </w:t>
              </w:r>
              <w:hyperlink r:id="rId11" w:history="1">
                <w:r w:rsidRPr="002B764A">
                  <w:rPr>
                    <w:rStyle w:val="Lienhypertexte"/>
                    <w:rFonts w:asciiTheme="majorBidi" w:hAnsiTheme="majorBidi"/>
                    <w:lang w:val="fr-FR"/>
                  </w:rPr>
                  <w:t>http://conference.ifla.org/past-wlic/2009/142-gdoura-fr.pdf</w:t>
                </w:r>
              </w:hyperlink>
              <w:r w:rsidRPr="002B764A">
                <w:rPr>
                  <w:rFonts w:asciiTheme="majorBidi" w:hAnsiTheme="majorBidi" w:cstheme="majorBidi"/>
                  <w:lang w:val="fr-FR"/>
                </w:rPr>
                <w:t xml:space="preserve"> (consulté le 15/03/2014).</w:t>
              </w:r>
            </w:p>
            <w:p w:rsidR="00420A9C" w:rsidRPr="002B764A" w:rsidRDefault="00420A9C" w:rsidP="007B195A">
              <w:pPr>
                <w:spacing w:after="120"/>
                <w:ind w:left="454" w:hanging="454"/>
                <w:jc w:val="both"/>
                <w:rPr>
                  <w:rFonts w:asciiTheme="majorBidi" w:hAnsiTheme="majorBidi" w:cstheme="majorBidi"/>
                  <w:lang w:val="fr-FR"/>
                </w:rPr>
              </w:pPr>
              <w:r w:rsidRPr="002B764A">
                <w:rPr>
                  <w:rFonts w:asciiTheme="majorBidi" w:hAnsiTheme="majorBidi" w:cstheme="majorBidi"/>
                  <w:b/>
                  <w:bCs/>
                  <w:lang w:val="fr-FR"/>
                </w:rPr>
                <w:t xml:space="preserve">Gdoura Wahid (2008). </w:t>
              </w:r>
              <w:r w:rsidRPr="002B764A">
                <w:rPr>
                  <w:rFonts w:asciiTheme="majorBidi" w:hAnsiTheme="majorBidi" w:cstheme="majorBidi"/>
                  <w:lang w:val="fr-FR"/>
                </w:rPr>
                <w:t>Usages des archives ouvertes et des revues en libre accès : attitudes des chercheurs tunisiens. In « </w:t>
              </w:r>
              <w:r w:rsidRPr="002B764A">
                <w:rPr>
                  <w:rFonts w:asciiTheme="majorBidi" w:hAnsiTheme="majorBidi" w:cstheme="majorBidi"/>
                  <w:i/>
                  <w:iCs/>
                  <w:lang w:val="fr-FR"/>
                </w:rPr>
                <w:t>Revue arabe des archives, documentation et d’information</w:t>
              </w:r>
              <w:r w:rsidRPr="002B764A">
                <w:rPr>
                  <w:rFonts w:asciiTheme="majorBidi" w:hAnsiTheme="majorBidi" w:cstheme="majorBidi"/>
                  <w:lang w:val="fr-FR"/>
                </w:rPr>
                <w:t> », n° 23-24, 2008, pp 103-135.</w:t>
              </w:r>
            </w:p>
            <w:p w:rsidR="002B764A" w:rsidRPr="002B764A" w:rsidRDefault="002B764A" w:rsidP="007B195A">
              <w:pPr>
                <w:autoSpaceDE w:val="0"/>
                <w:autoSpaceDN w:val="0"/>
                <w:adjustRightInd w:val="0"/>
                <w:spacing w:after="120" w:line="240" w:lineRule="auto"/>
                <w:ind w:left="454" w:hanging="454"/>
                <w:jc w:val="both"/>
                <w:rPr>
                  <w:rFonts w:asciiTheme="majorBidi" w:hAnsiTheme="majorBidi" w:cstheme="majorBidi"/>
                </w:rPr>
              </w:pPr>
              <w:r w:rsidRPr="002B764A">
                <w:rPr>
                  <w:rFonts w:asciiTheme="majorBidi" w:hAnsiTheme="majorBidi" w:cstheme="majorBidi"/>
                  <w:b/>
                  <w:bCs/>
                </w:rPr>
                <w:t xml:space="preserve">Rosemary Russell &amp; Michael Day (2010) </w:t>
              </w:r>
              <w:r w:rsidRPr="002B764A">
                <w:rPr>
                  <w:rFonts w:asciiTheme="majorBidi" w:hAnsiTheme="majorBidi" w:cstheme="majorBidi"/>
                </w:rPr>
                <w:t>Institutional Repository Interaction With Research Users: A Review of Current Practice. In “</w:t>
              </w:r>
              <w:r w:rsidRPr="002B764A">
                <w:rPr>
                  <w:rFonts w:asciiTheme="majorBidi" w:hAnsiTheme="majorBidi" w:cstheme="majorBidi"/>
                  <w:i/>
                  <w:iCs/>
                </w:rPr>
                <w:t>New Review of Academic Librarianship</w:t>
              </w:r>
              <w:r w:rsidRPr="002B764A">
                <w:rPr>
                  <w:rFonts w:asciiTheme="majorBidi" w:hAnsiTheme="majorBidi" w:cstheme="majorBidi"/>
                </w:rPr>
                <w:t xml:space="preserve">”, 16:S1, 116-13. </w:t>
              </w:r>
            </w:p>
            <w:tbl>
              <w:tblPr>
                <w:tblW w:w="5000" w:type="pct"/>
                <w:tblCellSpacing w:w="0" w:type="dxa"/>
                <w:tblCellMar>
                  <w:left w:w="0" w:type="dxa"/>
                  <w:right w:w="0" w:type="dxa"/>
                </w:tblCellMar>
                <w:tblLook w:val="04A0"/>
              </w:tblPr>
              <w:tblGrid>
                <w:gridCol w:w="9740"/>
                <w:gridCol w:w="6"/>
              </w:tblGrid>
              <w:tr w:rsidR="004016C4" w:rsidTr="00D4656C">
                <w:trPr>
                  <w:tblCellSpacing w:w="0" w:type="dxa"/>
                </w:trPr>
                <w:tc>
                  <w:tcPr>
                    <w:tcW w:w="0" w:type="auto"/>
                    <w:vAlign w:val="center"/>
                    <w:hideMark/>
                  </w:tcPr>
                  <w:p w:rsidR="004016C4" w:rsidRPr="00B31314" w:rsidRDefault="00420A9C" w:rsidP="00E15086">
                    <w:pPr>
                      <w:rPr>
                        <w:sz w:val="24"/>
                        <w:szCs w:val="24"/>
                        <w:lang w:val="fr-FR"/>
                      </w:rPr>
                    </w:pPr>
                    <w:r w:rsidRPr="002B764A">
                      <w:rPr>
                        <w:rFonts w:asciiTheme="majorBidi" w:hAnsiTheme="majorBidi" w:cstheme="majorBidi"/>
                        <w:b/>
                        <w:bCs/>
                      </w:rPr>
                      <w:t>Swan, Alma (2006). </w:t>
                    </w:r>
                    <w:r w:rsidRPr="002B764A">
                      <w:rPr>
                        <w:rFonts w:asciiTheme="majorBidi" w:hAnsiTheme="majorBidi" w:cstheme="majorBidi"/>
                      </w:rPr>
                      <w:t>The culture of Open Access: researchers’ views and</w:t>
                    </w:r>
                    <w:r w:rsidR="00E15086">
                      <w:rPr>
                        <w:rFonts w:asciiTheme="majorBidi" w:hAnsiTheme="majorBidi" w:cstheme="majorBidi"/>
                      </w:rPr>
                      <w:t xml:space="preserve"> </w:t>
                    </w:r>
                    <w:r w:rsidRPr="002B764A">
                      <w:rPr>
                        <w:rFonts w:asciiTheme="majorBidi" w:hAnsiTheme="majorBidi" w:cstheme="majorBidi"/>
                      </w:rPr>
                      <w:t>responses. In, Jacobs, Neil (ed.) </w:t>
                    </w:r>
                    <w:r w:rsidRPr="002B764A">
                      <w:rPr>
                        <w:rFonts w:asciiTheme="majorBidi" w:hAnsiTheme="majorBidi" w:cstheme="majorBidi"/>
                        <w:i/>
                        <w:iCs/>
                      </w:rPr>
                      <w:t>Open Access: Key Strategic, Technical and Economic Aspects.</w:t>
                    </w:r>
                    <w:r w:rsidRPr="002B764A">
                      <w:rPr>
                        <w:rFonts w:asciiTheme="majorBidi" w:hAnsiTheme="majorBidi" w:cstheme="majorBidi"/>
                      </w:rPr>
                      <w:t xml:space="preserve"> , Chandos. </w:t>
                    </w:r>
                    <w:r w:rsidRPr="002B764A">
                      <w:rPr>
                        <w:rFonts w:asciiTheme="majorBidi" w:hAnsiTheme="majorBidi" w:cstheme="majorBidi"/>
                        <w:lang w:val="fr-FR"/>
                      </w:rPr>
                      <w:t xml:space="preserve">En ligne </w:t>
                    </w:r>
                    <w:hyperlink r:id="rId12" w:history="1">
                      <w:r w:rsidRPr="002B764A">
                        <w:rPr>
                          <w:rStyle w:val="Lienhypertexte"/>
                          <w:rFonts w:asciiTheme="majorBidi" w:hAnsiTheme="majorBidi"/>
                          <w:lang w:val="fr-FR"/>
                        </w:rPr>
                        <w:t>http://eprints.soton.ac.uk/262428/1/asj7.pdf</w:t>
                      </w:r>
                    </w:hyperlink>
                    <w:r w:rsidRPr="002B764A">
                      <w:rPr>
                        <w:rFonts w:asciiTheme="majorBidi" w:hAnsiTheme="majorBidi" w:cstheme="majorBidi"/>
                        <w:lang w:val="fr-FR"/>
                      </w:rPr>
                      <w:t xml:space="preserve"> (consulté le 05/04/2014)</w:t>
                    </w:r>
                  </w:p>
                </w:tc>
                <w:tc>
                  <w:tcPr>
                    <w:tcW w:w="0" w:type="auto"/>
                    <w:vAlign w:val="center"/>
                    <w:hideMark/>
                  </w:tcPr>
                  <w:p w:rsidR="004016C4" w:rsidRDefault="00255711" w:rsidP="00D4656C">
                    <w:pPr>
                      <w:rPr>
                        <w:sz w:val="24"/>
                        <w:szCs w:val="24"/>
                      </w:rPr>
                    </w:pPr>
                  </w:p>
                </w:tc>
              </w:tr>
            </w:tbl>
          </w:sdtContent>
        </w:sdt>
        <w:p w:rsidR="005E01F5" w:rsidRDefault="00255711" w:rsidP="00B31314"/>
      </w:sdtContent>
    </w:sdt>
    <w:sectPr w:rsidR="005E01F5" w:rsidSect="00E15086">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4A3" w:rsidRDefault="004574A3" w:rsidP="004016C4">
      <w:pPr>
        <w:spacing w:after="0" w:line="240" w:lineRule="auto"/>
      </w:pPr>
      <w:r>
        <w:separator/>
      </w:r>
    </w:p>
  </w:endnote>
  <w:endnote w:type="continuationSeparator" w:id="1">
    <w:p w:rsidR="004574A3" w:rsidRDefault="004574A3" w:rsidP="004016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4A3" w:rsidRDefault="004574A3" w:rsidP="004016C4">
      <w:pPr>
        <w:spacing w:after="0" w:line="240" w:lineRule="auto"/>
      </w:pPr>
      <w:r>
        <w:separator/>
      </w:r>
    </w:p>
  </w:footnote>
  <w:footnote w:type="continuationSeparator" w:id="1">
    <w:p w:rsidR="004574A3" w:rsidRDefault="004574A3" w:rsidP="004016C4">
      <w:pPr>
        <w:spacing w:after="0" w:line="240" w:lineRule="auto"/>
      </w:pPr>
      <w:r>
        <w:continuationSeparator/>
      </w:r>
    </w:p>
  </w:footnote>
  <w:footnote w:id="2">
    <w:p w:rsidR="004016C4" w:rsidRPr="000A4252" w:rsidRDefault="004016C4" w:rsidP="00D90CE1">
      <w:pPr>
        <w:pStyle w:val="Notedebasdepage"/>
        <w:rPr>
          <w:lang w:val="fr-FR"/>
        </w:rPr>
      </w:pPr>
      <w:r>
        <w:rPr>
          <w:rStyle w:val="Appelnotedebasdep"/>
        </w:rPr>
        <w:footnoteRef/>
      </w:r>
      <w:r w:rsidRPr="00C0768E">
        <w:rPr>
          <w:lang w:val="fr-FR"/>
        </w:rPr>
        <w:t xml:space="preserve"> </w:t>
      </w:r>
      <w:r>
        <w:rPr>
          <w:lang w:val="fr-FR"/>
        </w:rPr>
        <w:t xml:space="preserve">Plusieurs pays adoptent le libre accès aux résultats de la recherche dans des lois et exigent que les recherches </w:t>
      </w:r>
      <w:r w:rsidR="00420A9C">
        <w:rPr>
          <w:lang w:val="fr-FR"/>
        </w:rPr>
        <w:t xml:space="preserve">financées </w:t>
      </w:r>
      <w:r>
        <w:rPr>
          <w:lang w:val="fr-FR"/>
        </w:rPr>
        <w:t xml:space="preserve"> </w:t>
      </w:r>
      <w:r w:rsidR="00D90CE1">
        <w:rPr>
          <w:lang w:val="fr-FR"/>
        </w:rPr>
        <w:t>par</w:t>
      </w:r>
      <w:r>
        <w:rPr>
          <w:lang w:val="fr-FR"/>
        </w:rPr>
        <w:t xml:space="preserve"> des fonds</w:t>
      </w:r>
      <w:r w:rsidR="00420A9C">
        <w:rPr>
          <w:lang w:val="fr-FR"/>
        </w:rPr>
        <w:t xml:space="preserve"> publics soient accessibles en Open A</w:t>
      </w:r>
      <w:r>
        <w:rPr>
          <w:lang w:val="fr-FR"/>
        </w:rPr>
        <w:t xml:space="preserve">ccess.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016C4"/>
    <w:rsid w:val="00003868"/>
    <w:rsid w:val="00116163"/>
    <w:rsid w:val="00167F41"/>
    <w:rsid w:val="001F40EA"/>
    <w:rsid w:val="00255711"/>
    <w:rsid w:val="002B764A"/>
    <w:rsid w:val="00330853"/>
    <w:rsid w:val="003F693C"/>
    <w:rsid w:val="004016C4"/>
    <w:rsid w:val="00420A9C"/>
    <w:rsid w:val="00437A79"/>
    <w:rsid w:val="004574A3"/>
    <w:rsid w:val="00464D40"/>
    <w:rsid w:val="00472905"/>
    <w:rsid w:val="0047690A"/>
    <w:rsid w:val="004F2145"/>
    <w:rsid w:val="00533EDC"/>
    <w:rsid w:val="005B41D9"/>
    <w:rsid w:val="005C326D"/>
    <w:rsid w:val="00770D1A"/>
    <w:rsid w:val="007B195A"/>
    <w:rsid w:val="008449BB"/>
    <w:rsid w:val="008D4AB7"/>
    <w:rsid w:val="008E7602"/>
    <w:rsid w:val="00AB0502"/>
    <w:rsid w:val="00AF27DC"/>
    <w:rsid w:val="00B31314"/>
    <w:rsid w:val="00BE29EC"/>
    <w:rsid w:val="00C1418B"/>
    <w:rsid w:val="00C361FE"/>
    <w:rsid w:val="00C460A3"/>
    <w:rsid w:val="00C8728F"/>
    <w:rsid w:val="00CD44CC"/>
    <w:rsid w:val="00D41FF6"/>
    <w:rsid w:val="00D77222"/>
    <w:rsid w:val="00D90CE1"/>
    <w:rsid w:val="00DF3B2F"/>
    <w:rsid w:val="00E15086"/>
    <w:rsid w:val="00E7653B"/>
    <w:rsid w:val="00F04CDA"/>
    <w:rsid w:val="00F668E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6C4"/>
    <w:rPr>
      <w:rFonts w:eastAsiaTheme="minorEastAsia"/>
      <w:lang w:val="en-US" w:eastAsia="zh-CN"/>
    </w:rPr>
  </w:style>
  <w:style w:type="paragraph" w:styleId="Titre1">
    <w:name w:val="heading 1"/>
    <w:basedOn w:val="Normal"/>
    <w:next w:val="Normal"/>
    <w:link w:val="Titre1Car"/>
    <w:uiPriority w:val="9"/>
    <w:qFormat/>
    <w:rsid w:val="004016C4"/>
    <w:pPr>
      <w:keepNext/>
      <w:keepLines/>
      <w:spacing w:before="480" w:after="0"/>
      <w:outlineLvl w:val="0"/>
    </w:pPr>
    <w:rPr>
      <w:rFonts w:asciiTheme="majorHAnsi" w:eastAsiaTheme="majorEastAsia" w:hAnsiTheme="majorHAnsi" w:cstheme="majorBidi"/>
      <w:b/>
      <w:bCs/>
      <w:color w:val="365F91" w:themeColor="accent1" w:themeShade="BF"/>
      <w:sz w:val="28"/>
      <w:szCs w:val="28"/>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16C4"/>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4016C4"/>
    <w:rPr>
      <w:color w:val="0000FF" w:themeColor="hyperlink"/>
      <w:u w:val="single"/>
    </w:rPr>
  </w:style>
  <w:style w:type="paragraph" w:styleId="Titre">
    <w:name w:val="Title"/>
    <w:basedOn w:val="Normal"/>
    <w:next w:val="Normal"/>
    <w:link w:val="TitreCar"/>
    <w:uiPriority w:val="10"/>
    <w:qFormat/>
    <w:rsid w:val="004016C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016C4"/>
    <w:rPr>
      <w:rFonts w:asciiTheme="majorHAnsi" w:eastAsiaTheme="majorEastAsia" w:hAnsiTheme="majorHAnsi" w:cstheme="majorBidi"/>
      <w:color w:val="17365D" w:themeColor="text2" w:themeShade="BF"/>
      <w:spacing w:val="5"/>
      <w:kern w:val="28"/>
      <w:sz w:val="52"/>
      <w:szCs w:val="52"/>
      <w:lang w:val="en-US" w:eastAsia="zh-CN"/>
    </w:rPr>
  </w:style>
  <w:style w:type="paragraph" w:styleId="Notedebasdepage">
    <w:name w:val="footnote text"/>
    <w:basedOn w:val="Normal"/>
    <w:link w:val="NotedebasdepageCar"/>
    <w:uiPriority w:val="99"/>
    <w:semiHidden/>
    <w:unhideWhenUsed/>
    <w:rsid w:val="004016C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016C4"/>
    <w:rPr>
      <w:rFonts w:eastAsiaTheme="minorEastAsia"/>
      <w:sz w:val="20"/>
      <w:szCs w:val="20"/>
      <w:lang w:val="en-US" w:eastAsia="zh-CN"/>
    </w:rPr>
  </w:style>
  <w:style w:type="character" w:styleId="Appelnotedebasdep">
    <w:name w:val="footnote reference"/>
    <w:basedOn w:val="Policepardfaut"/>
    <w:uiPriority w:val="99"/>
    <w:semiHidden/>
    <w:unhideWhenUsed/>
    <w:rsid w:val="004016C4"/>
    <w:rPr>
      <w:vertAlign w:val="superscript"/>
    </w:rPr>
  </w:style>
  <w:style w:type="paragraph" w:styleId="Textedebulles">
    <w:name w:val="Balloon Text"/>
    <w:basedOn w:val="Normal"/>
    <w:link w:val="TextedebullesCar"/>
    <w:uiPriority w:val="99"/>
    <w:semiHidden/>
    <w:unhideWhenUsed/>
    <w:rsid w:val="004016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16C4"/>
    <w:rPr>
      <w:rFonts w:ascii="Tahoma" w:eastAsiaTheme="minorEastAsia" w:hAnsi="Tahoma" w:cs="Tahoma"/>
      <w:sz w:val="16"/>
      <w:szCs w:val="16"/>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chivesic.ccsd.cnrs.fr/sic_0082905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prints.rclis.org/archive/00005180/" TargetMode="External"/><Relationship Id="rId12" Type="http://schemas.openxmlformats.org/officeDocument/2006/relationships/hyperlink" Target="http://eprints.soton.ac.uk/262428/1/asj7.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conference.ifla.org/past-wlic/2009/142-gdoura-fr.pdf" TargetMode="External"/><Relationship Id="rId5" Type="http://schemas.openxmlformats.org/officeDocument/2006/relationships/footnotes" Target="footnotes.xml"/><Relationship Id="rId10" Type="http://schemas.openxmlformats.org/officeDocument/2006/relationships/hyperlink" Target="http://archivesic.ccsd.cnrs.fr/sic_00276953" TargetMode="External"/><Relationship Id="rId4" Type="http://schemas.openxmlformats.org/officeDocument/2006/relationships/webSettings" Target="webSettings.xml"/><Relationship Id="rId9" Type="http://schemas.openxmlformats.org/officeDocument/2006/relationships/hyperlink" Target="http://archivesic.ccsd.cnrs.fr/sic_00362996"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CA08D-8DA5-4740-83F3-6C18E67E0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1012</Words>
  <Characters>5570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BOUTHAINA</dc:creator>
  <cp:lastModifiedBy>user</cp:lastModifiedBy>
  <cp:revision>4</cp:revision>
  <cp:lastPrinted>2014-04-06T16:08:00Z</cp:lastPrinted>
  <dcterms:created xsi:type="dcterms:W3CDTF">2014-04-06T19:03:00Z</dcterms:created>
  <dcterms:modified xsi:type="dcterms:W3CDTF">2014-04-08T14:21:00Z</dcterms:modified>
</cp:coreProperties>
</file>