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48" w:rsidRPr="00B1613A" w:rsidRDefault="001979FE" w:rsidP="00B1613A">
      <w:pPr>
        <w:pStyle w:val="Titre1"/>
        <w:spacing w:before="0" w:line="240" w:lineRule="auto"/>
        <w:jc w:val="center"/>
        <w:rPr>
          <w:rFonts w:asciiTheme="majorBidi" w:eastAsia="Times New Roman" w:hAnsiTheme="majorBidi"/>
          <w:color w:val="auto"/>
          <w:lang w:eastAsia="fr-FR"/>
        </w:rPr>
      </w:pPr>
      <w:r w:rsidRPr="00B1613A">
        <w:rPr>
          <w:rFonts w:asciiTheme="majorBidi" w:eastAsia="Times New Roman" w:hAnsiTheme="majorBidi"/>
          <w:color w:val="auto"/>
          <w:lang w:eastAsia="fr-FR"/>
        </w:rPr>
        <w:t xml:space="preserve">Usage et </w:t>
      </w:r>
      <w:r w:rsidR="000502CB" w:rsidRPr="00B1613A">
        <w:rPr>
          <w:rFonts w:asciiTheme="majorBidi" w:eastAsia="Times New Roman" w:hAnsiTheme="majorBidi"/>
          <w:color w:val="auto"/>
          <w:lang w:eastAsia="fr-FR"/>
        </w:rPr>
        <w:t>production de l’information scientifique</w:t>
      </w:r>
      <w:r w:rsidRPr="00B1613A">
        <w:rPr>
          <w:rFonts w:asciiTheme="majorBidi" w:eastAsia="Times New Roman" w:hAnsiTheme="majorBidi"/>
          <w:color w:val="auto"/>
          <w:lang w:eastAsia="fr-FR"/>
        </w:rPr>
        <w:t> </w:t>
      </w:r>
      <w:r w:rsidR="000502CB" w:rsidRPr="00B1613A">
        <w:rPr>
          <w:rFonts w:asciiTheme="majorBidi" w:eastAsia="Times New Roman" w:hAnsiTheme="majorBidi"/>
          <w:color w:val="auto"/>
          <w:lang w:eastAsia="fr-FR"/>
        </w:rPr>
        <w:t>: imp</w:t>
      </w:r>
      <w:r w:rsidR="002D41F4" w:rsidRPr="00B1613A">
        <w:rPr>
          <w:rFonts w:asciiTheme="majorBidi" w:eastAsia="Times New Roman" w:hAnsiTheme="majorBidi"/>
          <w:color w:val="auto"/>
          <w:lang w:eastAsia="fr-FR"/>
        </w:rPr>
        <w:t>lication des chercheurs de l’U</w:t>
      </w:r>
      <w:r w:rsidRPr="00B1613A">
        <w:rPr>
          <w:rFonts w:asciiTheme="majorBidi" w:eastAsia="Times New Roman" w:hAnsiTheme="majorBidi"/>
          <w:color w:val="auto"/>
          <w:lang w:eastAsia="fr-FR"/>
        </w:rPr>
        <w:t>MA au Libre Accès.</w:t>
      </w:r>
    </w:p>
    <w:p w:rsidR="000C2A91" w:rsidRDefault="000C2A91" w:rsidP="000E1414">
      <w:pPr>
        <w:pStyle w:val="Titre1"/>
        <w:spacing w:before="0" w:line="240" w:lineRule="auto"/>
        <w:jc w:val="both"/>
        <w:rPr>
          <w:rFonts w:asciiTheme="majorBidi" w:hAnsiTheme="majorBidi"/>
          <w:b w:val="0"/>
          <w:bCs w:val="0"/>
          <w:color w:val="auto"/>
          <w:sz w:val="24"/>
          <w:szCs w:val="24"/>
          <w:lang w:eastAsia="fr-FR"/>
        </w:rPr>
      </w:pPr>
    </w:p>
    <w:p w:rsidR="00B32256" w:rsidRPr="000E1414" w:rsidRDefault="001979FE" w:rsidP="000E1414">
      <w:pPr>
        <w:pStyle w:val="Titre1"/>
        <w:spacing w:before="0" w:line="240" w:lineRule="auto"/>
        <w:jc w:val="both"/>
        <w:rPr>
          <w:rFonts w:asciiTheme="majorBidi" w:eastAsia="Times New Roman" w:hAnsiTheme="majorBidi"/>
          <w:b w:val="0"/>
          <w:bCs w:val="0"/>
          <w:color w:val="auto"/>
          <w:sz w:val="24"/>
          <w:szCs w:val="24"/>
          <w:lang w:eastAsia="fr-FR"/>
        </w:rPr>
      </w:pPr>
      <w:r w:rsidRPr="000E1414">
        <w:rPr>
          <w:rFonts w:asciiTheme="majorBidi" w:hAnsiTheme="majorBidi"/>
          <w:b w:val="0"/>
          <w:bCs w:val="0"/>
          <w:color w:val="auto"/>
          <w:sz w:val="24"/>
          <w:szCs w:val="24"/>
          <w:lang w:eastAsia="fr-FR"/>
        </w:rPr>
        <w:t>Les technologies de l’information et de la communication (TIC) et Internet ont révolutionné l’accès à l’inf</w:t>
      </w:r>
      <w:r w:rsidR="00B32256" w:rsidRPr="000E1414">
        <w:rPr>
          <w:rFonts w:asciiTheme="majorBidi" w:hAnsiTheme="majorBidi"/>
          <w:b w:val="0"/>
          <w:bCs w:val="0"/>
          <w:color w:val="auto"/>
          <w:sz w:val="24"/>
          <w:szCs w:val="24"/>
          <w:lang w:eastAsia="fr-FR"/>
        </w:rPr>
        <w:t xml:space="preserve">ormation. Le Libre accès (LA), appelé aussi </w:t>
      </w:r>
      <w:r w:rsidRPr="000E1414">
        <w:rPr>
          <w:rFonts w:asciiTheme="majorBidi" w:hAnsiTheme="majorBidi"/>
          <w:b w:val="0"/>
          <w:bCs w:val="0"/>
          <w:color w:val="auto"/>
          <w:sz w:val="24"/>
          <w:szCs w:val="24"/>
          <w:lang w:eastAsia="fr-FR"/>
        </w:rPr>
        <w:t>Open Access (OA)</w:t>
      </w:r>
      <w:r w:rsidR="00B32256" w:rsidRPr="000E1414">
        <w:rPr>
          <w:rFonts w:asciiTheme="majorBidi" w:hAnsiTheme="majorBidi"/>
          <w:b w:val="0"/>
          <w:bCs w:val="0"/>
          <w:color w:val="auto"/>
          <w:sz w:val="24"/>
          <w:szCs w:val="24"/>
          <w:lang w:eastAsia="fr-FR"/>
        </w:rPr>
        <w:t>, en tant que nouveau modèle économique de publication de l’</w:t>
      </w:r>
      <w:r w:rsidR="000E1414" w:rsidRPr="000E1414">
        <w:rPr>
          <w:rFonts w:asciiTheme="majorBidi" w:hAnsiTheme="majorBidi"/>
          <w:b w:val="0"/>
          <w:bCs w:val="0"/>
          <w:color w:val="auto"/>
          <w:sz w:val="24"/>
          <w:szCs w:val="24"/>
          <w:lang w:eastAsia="fr-FR"/>
        </w:rPr>
        <w:t>information scientifique a dépassé</w:t>
      </w:r>
      <w:r w:rsidR="00B32256" w:rsidRPr="000E1414">
        <w:rPr>
          <w:rFonts w:asciiTheme="majorBidi" w:hAnsiTheme="majorBidi"/>
          <w:b w:val="0"/>
          <w:bCs w:val="0"/>
          <w:color w:val="auto"/>
          <w:sz w:val="24"/>
          <w:szCs w:val="24"/>
          <w:lang w:eastAsia="fr-FR"/>
        </w:rPr>
        <w:t xml:space="preserve"> les inconvénients de l’édition scientifique conventionnelle. Ce mouvement, apparu depuis les années 1990, permet aux </w:t>
      </w:r>
      <w:r w:rsidR="00B32256" w:rsidRPr="000E1414">
        <w:rPr>
          <w:rFonts w:asciiTheme="majorBidi" w:eastAsia="Times New Roman" w:hAnsiTheme="majorBidi"/>
          <w:b w:val="0"/>
          <w:bCs w:val="0"/>
          <w:color w:val="auto"/>
          <w:sz w:val="24"/>
          <w:szCs w:val="24"/>
          <w:lang w:eastAsia="fr-FR"/>
        </w:rPr>
        <w:t>institutions et aux chercheurs de déposer leurs documents numériques, gratuitement en texte intégral dans des dépôts institutionnels ou thématiques (voie verte) ou de publier dans des revues en libre accès (voie dorée) donnant ainsi une autre dimension à la communication scientifique.</w:t>
      </w:r>
    </w:p>
    <w:p w:rsidR="000E1414" w:rsidRPr="00B1613A" w:rsidRDefault="000E1414" w:rsidP="00416571">
      <w:pPr>
        <w:spacing w:after="0" w:line="240" w:lineRule="auto"/>
        <w:jc w:val="both"/>
        <w:rPr>
          <w:rFonts w:asciiTheme="majorBidi" w:hAnsiTheme="majorBidi" w:cstheme="majorBidi"/>
          <w:color w:val="FF0000"/>
          <w:sz w:val="16"/>
          <w:szCs w:val="16"/>
          <w:lang w:eastAsia="fr-FR"/>
        </w:rPr>
      </w:pPr>
    </w:p>
    <w:p w:rsidR="00416571" w:rsidRDefault="000E1414" w:rsidP="000E1414">
      <w:pPr>
        <w:spacing w:after="0" w:line="240" w:lineRule="auto"/>
        <w:jc w:val="both"/>
        <w:rPr>
          <w:rFonts w:asciiTheme="majorBidi" w:hAnsiTheme="majorBidi" w:cstheme="majorBidi"/>
          <w:sz w:val="24"/>
          <w:szCs w:val="24"/>
          <w:lang w:eastAsia="fr-FR"/>
        </w:rPr>
      </w:pPr>
      <w:r>
        <w:rPr>
          <w:rFonts w:asciiTheme="majorBidi" w:eastAsia="Times New Roman" w:hAnsiTheme="majorBidi" w:cstheme="majorBidi"/>
          <w:sz w:val="24"/>
          <w:szCs w:val="24"/>
          <w:lang w:eastAsia="fr-FR"/>
        </w:rPr>
        <w:t>Aujourd’hui, l</w:t>
      </w:r>
      <w:r w:rsidR="00416571" w:rsidRPr="002D41F4">
        <w:rPr>
          <w:rFonts w:asciiTheme="majorBidi" w:eastAsia="Times New Roman" w:hAnsiTheme="majorBidi" w:cstheme="majorBidi"/>
          <w:sz w:val="24"/>
          <w:szCs w:val="24"/>
          <w:lang w:eastAsia="fr-FR"/>
        </w:rPr>
        <w:t xml:space="preserve">es chercheurs tunisiens </w:t>
      </w:r>
      <w:r>
        <w:rPr>
          <w:rFonts w:asciiTheme="majorBidi" w:eastAsia="Times New Roman" w:hAnsiTheme="majorBidi" w:cstheme="majorBidi"/>
          <w:sz w:val="24"/>
          <w:szCs w:val="24"/>
          <w:lang w:eastAsia="fr-FR"/>
        </w:rPr>
        <w:t>sont appelés</w:t>
      </w:r>
      <w:r w:rsidR="00416571" w:rsidRPr="002D41F4">
        <w:rPr>
          <w:rFonts w:asciiTheme="majorBidi" w:eastAsia="Times New Roman" w:hAnsiTheme="majorBidi" w:cstheme="majorBidi"/>
          <w:sz w:val="24"/>
          <w:szCs w:val="24"/>
          <w:lang w:eastAsia="fr-FR"/>
        </w:rPr>
        <w:t xml:space="preserve"> à utiliser ce type d’archives. L’article se donne comme objectif d’engager une réflexion sur le degré d’implication des chercheurs de l’université de la Manouba (Tunis) dans l’utilisation des OA. Ainsi, nous partons du postulat que l’utilisation de l’OA pour la communication </w:t>
      </w:r>
      <w:r w:rsidR="00416571">
        <w:rPr>
          <w:rFonts w:asciiTheme="majorBidi" w:eastAsia="Times New Roman" w:hAnsiTheme="majorBidi" w:cstheme="majorBidi"/>
          <w:sz w:val="24"/>
          <w:szCs w:val="24"/>
          <w:lang w:eastAsia="fr-FR"/>
        </w:rPr>
        <w:t>scientifique</w:t>
      </w:r>
      <w:r w:rsidR="00416571" w:rsidRPr="002D41F4">
        <w:rPr>
          <w:rFonts w:asciiTheme="majorBidi" w:eastAsia="Times New Roman" w:hAnsiTheme="majorBidi" w:cstheme="majorBidi"/>
          <w:sz w:val="24"/>
          <w:szCs w:val="24"/>
          <w:lang w:eastAsia="fr-FR"/>
        </w:rPr>
        <w:t xml:space="preserve"> par ces chercheurs est une continuité dans l’utilisation des TIC et que cette utilisation dépend fortement des disciplines scientifiques des chercheurs. Nous partons aussi du postulat que le sens de partage « classique » de l’IST chez cette population induit une forte implication dans l’OA et que le degré d’implication varie en fonction des disciplines scientifiques.  </w:t>
      </w:r>
    </w:p>
    <w:p w:rsidR="000E1414" w:rsidRPr="00B1613A" w:rsidRDefault="000E1414" w:rsidP="000E1414">
      <w:pPr>
        <w:spacing w:after="0" w:line="240" w:lineRule="auto"/>
        <w:jc w:val="both"/>
        <w:rPr>
          <w:rFonts w:asciiTheme="majorBidi" w:hAnsiTheme="majorBidi" w:cstheme="majorBidi"/>
          <w:sz w:val="16"/>
          <w:szCs w:val="16"/>
          <w:lang w:eastAsia="fr-FR"/>
        </w:rPr>
      </w:pPr>
    </w:p>
    <w:p w:rsidR="005A7148" w:rsidRPr="002D41F4" w:rsidRDefault="005A7148" w:rsidP="00416571">
      <w:pPr>
        <w:autoSpaceDE w:val="0"/>
        <w:autoSpaceDN w:val="0"/>
        <w:adjustRightInd w:val="0"/>
        <w:spacing w:after="0" w:line="240" w:lineRule="auto"/>
        <w:jc w:val="both"/>
        <w:rPr>
          <w:rFonts w:asciiTheme="majorBidi" w:hAnsiTheme="majorBidi" w:cstheme="majorBidi"/>
          <w:sz w:val="24"/>
          <w:szCs w:val="24"/>
        </w:rPr>
      </w:pPr>
      <w:r w:rsidRPr="002D41F4">
        <w:rPr>
          <w:rFonts w:asciiTheme="majorBidi" w:hAnsiTheme="majorBidi" w:cstheme="majorBidi"/>
          <w:sz w:val="24"/>
          <w:szCs w:val="24"/>
        </w:rPr>
        <w:t>Plusieurs travaux ont essayé d’étudier le niveau d’engagement et d’adhésion des chercheurs arabes au mouvement du libre accès et de définir leurs attitudes à l’égard de ce mouvement [Gdoura (2009), Ben Allal et al. (2008), Boukacem et al. (2008), Bakelli (2005)]. Un constat commun est dégagé de ces travaux : les universitaires arabes ne se sont pas intéressés à l’auto- archivage de leurs prépublications ou post-publications. En effet :</w:t>
      </w:r>
    </w:p>
    <w:p w:rsidR="005A7148" w:rsidRPr="002D41F4" w:rsidRDefault="005A7148" w:rsidP="00416571">
      <w:pPr>
        <w:pStyle w:val="Paragraphedeliste"/>
        <w:numPr>
          <w:ilvl w:val="0"/>
          <w:numId w:val="2"/>
        </w:numPr>
        <w:autoSpaceDE w:val="0"/>
        <w:autoSpaceDN w:val="0"/>
        <w:adjustRightInd w:val="0"/>
        <w:spacing w:after="0" w:line="240" w:lineRule="auto"/>
        <w:ind w:left="284" w:hanging="142"/>
        <w:jc w:val="both"/>
        <w:rPr>
          <w:rFonts w:asciiTheme="majorBidi" w:hAnsiTheme="majorBidi" w:cstheme="majorBidi"/>
          <w:sz w:val="24"/>
          <w:szCs w:val="24"/>
        </w:rPr>
      </w:pPr>
      <w:r w:rsidRPr="002D41F4">
        <w:rPr>
          <w:rFonts w:asciiTheme="majorBidi" w:hAnsiTheme="majorBidi" w:cstheme="majorBidi"/>
          <w:sz w:val="24"/>
          <w:szCs w:val="24"/>
        </w:rPr>
        <w:t>les universitaires arabes sont particulièrement réticents à l’auto-archivage des prépublications (Gdoura, 2009). Selon l’enquête réalisée entre 2005 et 2007 dans 4 pays arabes (la Tunisie, le Maroc, Sultanat d’Oman et Emirats Arabes Unis), qui a touché une population de 305 chercheurs, l’usage des archives ouvertes reste très limité puisque seulement le cinquième seulement de ces chercheurs a déjà déposé des articles dans des archives ouvertes, ou bien est prédisposé à le faire (Gdoura, Bouazza, et al. 2009),</w:t>
      </w:r>
    </w:p>
    <w:p w:rsidR="005A7148" w:rsidRPr="002D41F4" w:rsidRDefault="005A7148" w:rsidP="00416571">
      <w:pPr>
        <w:pStyle w:val="Paragraphedeliste"/>
        <w:numPr>
          <w:ilvl w:val="0"/>
          <w:numId w:val="2"/>
        </w:numPr>
        <w:autoSpaceDE w:val="0"/>
        <w:autoSpaceDN w:val="0"/>
        <w:adjustRightInd w:val="0"/>
        <w:spacing w:after="0" w:line="240" w:lineRule="auto"/>
        <w:ind w:left="284" w:hanging="142"/>
        <w:jc w:val="both"/>
        <w:rPr>
          <w:rFonts w:asciiTheme="majorBidi" w:hAnsiTheme="majorBidi" w:cstheme="majorBidi"/>
          <w:sz w:val="24"/>
          <w:szCs w:val="24"/>
        </w:rPr>
      </w:pPr>
      <w:r w:rsidRPr="002D41F4">
        <w:rPr>
          <w:rFonts w:asciiTheme="majorBidi" w:hAnsiTheme="majorBidi" w:cstheme="majorBidi"/>
          <w:sz w:val="24"/>
          <w:szCs w:val="24"/>
        </w:rPr>
        <w:t>le rôle des terrains et des contextes algérien et tunisien est peu incitatif pour le développement et la propagation du libre accès par et pour les chercheurs (Boukacem et al., 2008),</w:t>
      </w:r>
    </w:p>
    <w:p w:rsidR="0084704E" w:rsidRPr="002D41F4" w:rsidRDefault="005A7148" w:rsidP="00416571">
      <w:pPr>
        <w:pStyle w:val="Paragraphedeliste"/>
        <w:numPr>
          <w:ilvl w:val="0"/>
          <w:numId w:val="2"/>
        </w:numPr>
        <w:autoSpaceDE w:val="0"/>
        <w:autoSpaceDN w:val="0"/>
        <w:adjustRightInd w:val="0"/>
        <w:spacing w:after="0" w:line="240" w:lineRule="auto"/>
        <w:ind w:left="284" w:hanging="142"/>
        <w:jc w:val="both"/>
        <w:rPr>
          <w:rFonts w:asciiTheme="majorBidi" w:hAnsiTheme="majorBidi" w:cstheme="majorBidi"/>
          <w:sz w:val="24"/>
          <w:szCs w:val="24"/>
        </w:rPr>
      </w:pPr>
      <w:r w:rsidRPr="002D41F4">
        <w:rPr>
          <w:rFonts w:asciiTheme="majorBidi" w:hAnsiTheme="majorBidi" w:cstheme="majorBidi"/>
          <w:sz w:val="24"/>
          <w:szCs w:val="24"/>
        </w:rPr>
        <w:t>les chercheurs tunisiens en Sciences de l’Information et de la Communication sont relativement bien impliqués dans l’usage des archives ouvertes puisque près de 87% de la population enquêtée constituée de 30 enseignants-chercheurs de cette discipline consultent les archives ouvertes contre 31% seulement qui déposent dans ces archives (Ben Romdhane et Ouertani, 2009).</w:t>
      </w:r>
    </w:p>
    <w:p w:rsidR="0084704E" w:rsidRPr="00B1613A" w:rsidRDefault="0084704E" w:rsidP="00416571">
      <w:pPr>
        <w:autoSpaceDE w:val="0"/>
        <w:autoSpaceDN w:val="0"/>
        <w:adjustRightInd w:val="0"/>
        <w:spacing w:after="0" w:line="240" w:lineRule="auto"/>
        <w:jc w:val="both"/>
        <w:rPr>
          <w:rFonts w:asciiTheme="majorBidi" w:hAnsiTheme="majorBidi" w:cstheme="majorBidi"/>
          <w:sz w:val="16"/>
          <w:szCs w:val="16"/>
        </w:rPr>
      </w:pPr>
    </w:p>
    <w:p w:rsidR="0084704E" w:rsidRPr="00227419" w:rsidRDefault="0084704E" w:rsidP="00227419">
      <w:pPr>
        <w:spacing w:after="0" w:line="240" w:lineRule="auto"/>
        <w:jc w:val="both"/>
        <w:rPr>
          <w:rFonts w:asciiTheme="majorBidi" w:hAnsiTheme="majorBidi" w:cstheme="majorBidi"/>
          <w:sz w:val="24"/>
          <w:szCs w:val="24"/>
        </w:rPr>
      </w:pPr>
      <w:r w:rsidRPr="00227419">
        <w:rPr>
          <w:rFonts w:asciiTheme="majorBidi" w:hAnsiTheme="majorBidi" w:cstheme="majorBidi"/>
          <w:sz w:val="24"/>
          <w:szCs w:val="24"/>
        </w:rPr>
        <w:t>"L'évolution dramatique"</w:t>
      </w:r>
      <w:r w:rsidR="00227419">
        <w:rPr>
          <w:rFonts w:asciiTheme="majorBidi" w:hAnsiTheme="majorBidi" w:cstheme="majorBidi"/>
          <w:sz w:val="24"/>
          <w:szCs w:val="24"/>
        </w:rPr>
        <w:t xml:space="preserve"> (Morrisson, 2014)</w:t>
      </w:r>
      <w:r w:rsidRPr="00227419">
        <w:rPr>
          <w:rFonts w:asciiTheme="majorBidi" w:hAnsiTheme="majorBidi" w:cstheme="majorBidi"/>
          <w:sz w:val="24"/>
          <w:szCs w:val="24"/>
        </w:rPr>
        <w:t xml:space="preserve"> de l'OA à fait preuve dans le monde entier depuis une vingtaine d'années. Ce sont les scientifiques dans les  pays riches qui ont bien profité de cette tendance  même si l'OA parait être théoriquement en faveur des  pauvres. Les chiffres mont</w:t>
      </w:r>
      <w:r w:rsidR="000E1414" w:rsidRPr="00227419">
        <w:rPr>
          <w:rFonts w:asciiTheme="majorBidi" w:hAnsiTheme="majorBidi" w:cstheme="majorBidi"/>
          <w:sz w:val="24"/>
          <w:szCs w:val="24"/>
        </w:rPr>
        <w:t>rent une claire domination des n</w:t>
      </w:r>
      <w:r w:rsidRPr="00227419">
        <w:rPr>
          <w:rFonts w:asciiTheme="majorBidi" w:hAnsiTheme="majorBidi" w:cstheme="majorBidi"/>
          <w:sz w:val="24"/>
          <w:szCs w:val="24"/>
        </w:rPr>
        <w:t>ord-Américains suivi par le</w:t>
      </w:r>
      <w:r w:rsidR="00227419" w:rsidRPr="00227419">
        <w:rPr>
          <w:rFonts w:asciiTheme="majorBidi" w:hAnsiTheme="majorBidi" w:cstheme="majorBidi"/>
          <w:sz w:val="24"/>
          <w:szCs w:val="24"/>
        </w:rPr>
        <w:t>s e</w:t>
      </w:r>
      <w:r w:rsidRPr="00227419">
        <w:rPr>
          <w:rFonts w:asciiTheme="majorBidi" w:hAnsiTheme="majorBidi" w:cstheme="majorBidi"/>
          <w:sz w:val="24"/>
          <w:szCs w:val="24"/>
        </w:rPr>
        <w:t xml:space="preserve">uropéens dans la création des archives ouvertes et la production des revues scientifiques et </w:t>
      </w:r>
      <w:r w:rsidR="0043375A" w:rsidRPr="00227419">
        <w:rPr>
          <w:rFonts w:asciiTheme="majorBidi" w:hAnsiTheme="majorBidi" w:cstheme="majorBidi"/>
          <w:sz w:val="24"/>
          <w:szCs w:val="24"/>
        </w:rPr>
        <w:t>des monographies en libre accès. Ceci</w:t>
      </w:r>
      <w:r w:rsidRPr="00227419">
        <w:rPr>
          <w:rFonts w:asciiTheme="majorBidi" w:hAnsiTheme="majorBidi" w:cstheme="majorBidi"/>
          <w:sz w:val="24"/>
          <w:szCs w:val="24"/>
        </w:rPr>
        <w:t xml:space="preserve"> semble être attendu puisque la communication scientifique à été toujours faible notamment dans les pays Arabes et Africains. </w:t>
      </w:r>
    </w:p>
    <w:p w:rsidR="0043375A" w:rsidRPr="00B1613A" w:rsidRDefault="0043375A" w:rsidP="00416571">
      <w:pPr>
        <w:spacing w:after="0" w:line="240" w:lineRule="auto"/>
        <w:jc w:val="both"/>
        <w:rPr>
          <w:rFonts w:asciiTheme="majorBidi" w:hAnsiTheme="majorBidi" w:cstheme="majorBidi"/>
          <w:sz w:val="16"/>
          <w:szCs w:val="16"/>
        </w:rPr>
      </w:pPr>
    </w:p>
    <w:p w:rsidR="0084704E" w:rsidRPr="00227419" w:rsidRDefault="0084704E" w:rsidP="00416571">
      <w:pPr>
        <w:spacing w:after="0" w:line="240" w:lineRule="auto"/>
        <w:jc w:val="both"/>
        <w:rPr>
          <w:rFonts w:asciiTheme="majorBidi" w:hAnsiTheme="majorBidi" w:cstheme="majorBidi"/>
          <w:sz w:val="24"/>
          <w:szCs w:val="24"/>
        </w:rPr>
      </w:pPr>
      <w:r w:rsidRPr="00227419">
        <w:rPr>
          <w:rFonts w:asciiTheme="majorBidi" w:hAnsiTheme="majorBidi" w:cstheme="majorBidi"/>
          <w:sz w:val="24"/>
          <w:szCs w:val="24"/>
        </w:rPr>
        <w:t>En Tunisie,  nous avons  seulement deux archives ouvertes et deux  revues  en libre accès, alors il y a  plus qu'une raison de lancer un projet de mise en place d'une archive ouver</w:t>
      </w:r>
      <w:r w:rsidR="00416571" w:rsidRPr="00227419">
        <w:rPr>
          <w:rFonts w:asciiTheme="majorBidi" w:hAnsiTheme="majorBidi" w:cstheme="majorBidi"/>
          <w:sz w:val="24"/>
          <w:szCs w:val="24"/>
        </w:rPr>
        <w:t>te à l'Université de la Manouba</w:t>
      </w:r>
      <w:r w:rsidRPr="00227419">
        <w:rPr>
          <w:rFonts w:asciiTheme="majorBidi" w:hAnsiTheme="majorBidi" w:cstheme="majorBidi"/>
          <w:sz w:val="24"/>
          <w:szCs w:val="24"/>
        </w:rPr>
        <w:t xml:space="preserve">. Ce dépôt institutionnel assurera le rôle d'un catalyseur  essentiel  dans la réforme du </w:t>
      </w:r>
      <w:r w:rsidRPr="00227419">
        <w:rPr>
          <w:rFonts w:asciiTheme="majorBidi" w:hAnsiTheme="majorBidi" w:cstheme="majorBidi"/>
          <w:sz w:val="24"/>
          <w:szCs w:val="24"/>
        </w:rPr>
        <w:lastRenderedPageBreak/>
        <w:t xml:space="preserve">système de la communication scientifique, l'élargissement de l'accès aux résultats de la recherche, la visibilité et l'impact de l'UMA, de ses institutions, ses  chercheurs et ses bibliothèques </w:t>
      </w:r>
      <w:r w:rsidRPr="00227419">
        <w:rPr>
          <w:rStyle w:val="Appelnotedebasdep"/>
          <w:rFonts w:asciiTheme="majorBidi" w:hAnsiTheme="majorBidi" w:cstheme="majorBidi"/>
          <w:sz w:val="24"/>
          <w:szCs w:val="24"/>
        </w:rPr>
        <w:footnoteReference w:id="2"/>
      </w:r>
      <w:r w:rsidRPr="00227419">
        <w:rPr>
          <w:rFonts w:asciiTheme="majorBidi" w:hAnsiTheme="majorBidi" w:cstheme="majorBidi"/>
          <w:sz w:val="24"/>
          <w:szCs w:val="24"/>
        </w:rPr>
        <w:t xml:space="preserve">.  </w:t>
      </w:r>
    </w:p>
    <w:p w:rsidR="000E1414" w:rsidRPr="00B1613A" w:rsidRDefault="000E1414" w:rsidP="00416571">
      <w:pPr>
        <w:spacing w:after="0" w:line="240" w:lineRule="auto"/>
        <w:jc w:val="both"/>
        <w:rPr>
          <w:rFonts w:asciiTheme="majorBidi" w:hAnsiTheme="majorBidi" w:cstheme="majorBidi"/>
          <w:sz w:val="16"/>
          <w:szCs w:val="16"/>
        </w:rPr>
      </w:pPr>
    </w:p>
    <w:p w:rsidR="0084704E" w:rsidRPr="00227419" w:rsidRDefault="0084704E" w:rsidP="00416571">
      <w:pPr>
        <w:spacing w:after="0" w:line="240" w:lineRule="auto"/>
        <w:jc w:val="both"/>
        <w:rPr>
          <w:rFonts w:asciiTheme="majorBidi" w:hAnsiTheme="majorBidi" w:cstheme="majorBidi"/>
          <w:sz w:val="24"/>
          <w:szCs w:val="24"/>
        </w:rPr>
      </w:pPr>
      <w:r w:rsidRPr="00227419">
        <w:rPr>
          <w:rFonts w:asciiTheme="majorBidi" w:hAnsiTheme="majorBidi" w:cstheme="majorBidi"/>
          <w:sz w:val="24"/>
          <w:szCs w:val="24"/>
        </w:rPr>
        <w:t>Dans ce projet, ayant l'accord de principe du conseil de l'université, nous avons proposé un plan d'actions  dont  l'action 2 consistera</w:t>
      </w:r>
      <w:r w:rsidR="0043375A" w:rsidRPr="00227419">
        <w:rPr>
          <w:rFonts w:asciiTheme="majorBidi" w:hAnsiTheme="majorBidi" w:cstheme="majorBidi"/>
          <w:sz w:val="24"/>
          <w:szCs w:val="24"/>
        </w:rPr>
        <w:t xml:space="preserve"> à procéder à un état des lieux</w:t>
      </w:r>
      <w:r w:rsidRPr="00227419">
        <w:rPr>
          <w:rFonts w:asciiTheme="majorBidi" w:hAnsiTheme="majorBidi" w:cstheme="majorBidi"/>
          <w:sz w:val="24"/>
          <w:szCs w:val="24"/>
        </w:rPr>
        <w:t>. Pour analyser les modèles de publications existants, examiner les potentiels en place et étudier des solutions envisageables, nous avons ciblé les enseignants-chercheurs  des 14 établissements de l'UMA. Une centaine de réponses au questionnai</w:t>
      </w:r>
      <w:r w:rsidR="00227419" w:rsidRPr="00227419">
        <w:rPr>
          <w:rFonts w:asciiTheme="majorBidi" w:hAnsiTheme="majorBidi" w:cstheme="majorBidi"/>
          <w:sz w:val="24"/>
          <w:szCs w:val="24"/>
        </w:rPr>
        <w:t>re  portant sur l'usage de l'information scientifique</w:t>
      </w:r>
      <w:r w:rsidRPr="00227419">
        <w:rPr>
          <w:rFonts w:asciiTheme="majorBidi" w:hAnsiTheme="majorBidi" w:cstheme="majorBidi"/>
          <w:sz w:val="24"/>
          <w:szCs w:val="24"/>
        </w:rPr>
        <w:t xml:space="preserve">, pratiques de publication </w:t>
      </w:r>
      <w:r w:rsidR="00227419" w:rsidRPr="00227419">
        <w:rPr>
          <w:rFonts w:asciiTheme="majorBidi" w:hAnsiTheme="majorBidi" w:cstheme="majorBidi"/>
          <w:sz w:val="24"/>
          <w:szCs w:val="24"/>
        </w:rPr>
        <w:t xml:space="preserve">et connaissance et implication </w:t>
      </w:r>
      <w:r w:rsidRPr="00227419">
        <w:rPr>
          <w:rFonts w:asciiTheme="majorBidi" w:hAnsiTheme="majorBidi" w:cstheme="majorBidi"/>
          <w:sz w:val="24"/>
          <w:szCs w:val="24"/>
        </w:rPr>
        <w:t xml:space="preserve">dans l'OA seront statistiquement analysées. </w:t>
      </w:r>
    </w:p>
    <w:p w:rsidR="00416571" w:rsidRPr="00B1613A" w:rsidRDefault="00416571" w:rsidP="00416571">
      <w:pPr>
        <w:spacing w:after="0" w:line="240" w:lineRule="auto"/>
        <w:jc w:val="both"/>
        <w:rPr>
          <w:rFonts w:asciiTheme="majorBidi" w:hAnsiTheme="majorBidi" w:cstheme="majorBidi"/>
          <w:sz w:val="16"/>
          <w:szCs w:val="16"/>
        </w:rPr>
      </w:pPr>
    </w:p>
    <w:p w:rsidR="000E1414" w:rsidRPr="00227419" w:rsidRDefault="000E1414" w:rsidP="000E1414">
      <w:pPr>
        <w:spacing w:after="0" w:line="240" w:lineRule="auto"/>
        <w:jc w:val="both"/>
        <w:rPr>
          <w:rFonts w:asciiTheme="majorBidi" w:hAnsiTheme="majorBidi" w:cstheme="majorBidi"/>
          <w:sz w:val="24"/>
          <w:szCs w:val="24"/>
        </w:rPr>
      </w:pPr>
      <w:r w:rsidRPr="00227419">
        <w:rPr>
          <w:rFonts w:asciiTheme="majorBidi" w:hAnsiTheme="majorBidi" w:cstheme="majorBidi"/>
          <w:sz w:val="24"/>
          <w:szCs w:val="24"/>
        </w:rPr>
        <w:t xml:space="preserve">L’objectif de la dite enquête est d’évaluer l’appréhension et l’implication des chercheurs avant le lancement du projet. L’enquête, disponible en ligne </w:t>
      </w:r>
      <w:r w:rsidRPr="00227419">
        <w:rPr>
          <w:rStyle w:val="Appelnotedebasdep"/>
          <w:rFonts w:asciiTheme="majorBidi" w:hAnsiTheme="majorBidi" w:cstheme="majorBidi"/>
          <w:sz w:val="24"/>
          <w:szCs w:val="24"/>
        </w:rPr>
        <w:footnoteReference w:id="3"/>
      </w:r>
      <w:r w:rsidRPr="00227419">
        <w:rPr>
          <w:rFonts w:asciiTheme="majorBidi" w:hAnsiTheme="majorBidi" w:cstheme="majorBidi"/>
          <w:sz w:val="24"/>
          <w:szCs w:val="24"/>
        </w:rPr>
        <w:t xml:space="preserve"> a été envoyée à tous les établissements de l’université et 100 personnes ont répondu.</w:t>
      </w:r>
    </w:p>
    <w:p w:rsidR="000E1414" w:rsidRPr="00B1613A" w:rsidRDefault="000E1414" w:rsidP="00416571">
      <w:pPr>
        <w:spacing w:after="0" w:line="240" w:lineRule="auto"/>
        <w:jc w:val="both"/>
        <w:rPr>
          <w:rFonts w:asciiTheme="majorBidi" w:hAnsiTheme="majorBidi" w:cstheme="majorBidi"/>
          <w:sz w:val="16"/>
          <w:szCs w:val="16"/>
        </w:rPr>
      </w:pPr>
    </w:p>
    <w:p w:rsidR="00064B53" w:rsidRDefault="00A00557" w:rsidP="00416571">
      <w:pPr>
        <w:spacing w:after="0" w:line="240" w:lineRule="auto"/>
        <w:jc w:val="both"/>
        <w:rPr>
          <w:rFonts w:asciiTheme="majorBidi" w:hAnsiTheme="majorBidi" w:cstheme="majorBidi"/>
          <w:sz w:val="24"/>
          <w:szCs w:val="24"/>
        </w:rPr>
      </w:pPr>
      <w:r w:rsidRPr="002D41F4">
        <w:rPr>
          <w:rFonts w:asciiTheme="majorBidi" w:hAnsiTheme="majorBidi" w:cstheme="majorBidi"/>
          <w:sz w:val="24"/>
          <w:szCs w:val="24"/>
        </w:rPr>
        <w:t>N</w:t>
      </w:r>
      <w:r w:rsidR="00064B53" w:rsidRPr="002D41F4">
        <w:rPr>
          <w:rFonts w:asciiTheme="majorBidi" w:hAnsiTheme="majorBidi" w:cstheme="majorBidi"/>
          <w:sz w:val="24"/>
          <w:szCs w:val="24"/>
        </w:rPr>
        <w:t>ous analysons les réponses à notre enquête en utilisant trois techniques. D’une part, nous essayons d’évaluer le degré de corrélation entre certains facteurs liés à l’usage des TIC et/ou au partage de l’IST avec les facteurs liés à l’adoption du libre accès par les chercheurs interrogés. Pour ce faire, nous utilisons deux techniques, à savoir : i) la régression linéaire</w:t>
      </w:r>
      <w:r w:rsidR="0099401E">
        <w:rPr>
          <w:rFonts w:asciiTheme="majorBidi" w:hAnsiTheme="majorBidi" w:cstheme="majorBidi"/>
          <w:sz w:val="24"/>
          <w:szCs w:val="24"/>
        </w:rPr>
        <w:t xml:space="preserve"> </w:t>
      </w:r>
      <w:r w:rsidR="00FF1981" w:rsidRPr="002D41F4">
        <w:rPr>
          <w:rFonts w:asciiTheme="majorBidi" w:hAnsiTheme="majorBidi" w:cstheme="majorBidi"/>
          <w:sz w:val="24"/>
          <w:szCs w:val="24"/>
        </w:rPr>
        <w:t>(Matzner-Løber et Cornillon, 2007)</w:t>
      </w:r>
      <w:r w:rsidR="0099401E">
        <w:rPr>
          <w:rFonts w:asciiTheme="majorBidi" w:hAnsiTheme="majorBidi" w:cstheme="majorBidi"/>
          <w:sz w:val="24"/>
          <w:szCs w:val="24"/>
        </w:rPr>
        <w:t xml:space="preserve"> </w:t>
      </w:r>
      <w:r w:rsidR="00064B53" w:rsidRPr="002D41F4">
        <w:rPr>
          <w:rFonts w:asciiTheme="majorBidi" w:hAnsiTheme="majorBidi" w:cstheme="majorBidi"/>
          <w:sz w:val="24"/>
          <w:szCs w:val="24"/>
        </w:rPr>
        <w:t xml:space="preserve">qui permet d’évaluer la corrélation entre deux facteurs </w:t>
      </w:r>
      <w:r w:rsidR="00C070E2" w:rsidRPr="002D41F4">
        <w:rPr>
          <w:rFonts w:asciiTheme="majorBidi" w:hAnsiTheme="majorBidi" w:cstheme="majorBidi"/>
          <w:sz w:val="24"/>
          <w:szCs w:val="24"/>
        </w:rPr>
        <w:t>donnés</w:t>
      </w:r>
      <w:r w:rsidR="00064B53" w:rsidRPr="002D41F4">
        <w:rPr>
          <w:rFonts w:asciiTheme="majorBidi" w:hAnsiTheme="majorBidi" w:cstheme="majorBidi"/>
          <w:sz w:val="24"/>
          <w:szCs w:val="24"/>
        </w:rPr>
        <w:t> ; et, ii) les arbres de décisions</w:t>
      </w:r>
      <w:r w:rsidR="00FF1981" w:rsidRPr="002D41F4">
        <w:rPr>
          <w:rFonts w:asciiTheme="majorBidi" w:hAnsiTheme="majorBidi" w:cstheme="majorBidi"/>
          <w:sz w:val="24"/>
          <w:szCs w:val="24"/>
        </w:rPr>
        <w:t xml:space="preserve"> (</w:t>
      </w:r>
      <w:r w:rsidR="00FF1981" w:rsidRPr="002D41F4">
        <w:rPr>
          <w:rFonts w:asciiTheme="majorBidi" w:hAnsiTheme="majorBidi" w:cstheme="majorBidi"/>
          <w:sz w:val="24"/>
          <w:szCs w:val="24"/>
          <w:lang w:eastAsia="fr-FR"/>
        </w:rPr>
        <w:t>Quinlan, 1986)</w:t>
      </w:r>
      <w:r w:rsidR="00064B53" w:rsidRPr="002D41F4">
        <w:rPr>
          <w:rFonts w:asciiTheme="majorBidi" w:hAnsiTheme="majorBidi" w:cstheme="majorBidi"/>
          <w:sz w:val="24"/>
          <w:szCs w:val="24"/>
        </w:rPr>
        <w:t xml:space="preserve"> qui permettent d’expliquer les valeurs d’un facteur donnée en sortie par rapport à plusieurs facteurs en entrée. D’autre part, nous essayons de comprendre la dispersion des chercheurs en fonction de ces </w:t>
      </w:r>
      <w:r w:rsidR="00FF1981" w:rsidRPr="002D41F4">
        <w:rPr>
          <w:rFonts w:asciiTheme="majorBidi" w:hAnsiTheme="majorBidi" w:cstheme="majorBidi"/>
          <w:sz w:val="24"/>
          <w:szCs w:val="24"/>
        </w:rPr>
        <w:t>facteurs</w:t>
      </w:r>
      <w:r w:rsidR="00064B53" w:rsidRPr="002D41F4">
        <w:rPr>
          <w:rFonts w:asciiTheme="majorBidi" w:hAnsiTheme="majorBidi" w:cstheme="majorBidi"/>
          <w:sz w:val="24"/>
          <w:szCs w:val="24"/>
        </w:rPr>
        <w:t xml:space="preserve"> en utilisant les Treillis de Galois comme outil de clustering</w:t>
      </w:r>
      <w:r w:rsidR="0099401E">
        <w:rPr>
          <w:rFonts w:asciiTheme="majorBidi" w:hAnsiTheme="majorBidi" w:cstheme="majorBidi"/>
          <w:sz w:val="24"/>
          <w:szCs w:val="24"/>
        </w:rPr>
        <w:t xml:space="preserve"> </w:t>
      </w:r>
      <w:r w:rsidR="00FF1981" w:rsidRPr="002D41F4">
        <w:rPr>
          <w:rFonts w:asciiTheme="majorBidi" w:hAnsiTheme="majorBidi" w:cstheme="majorBidi"/>
          <w:sz w:val="24"/>
          <w:szCs w:val="24"/>
        </w:rPr>
        <w:t>(Stumme et al., 2002)</w:t>
      </w:r>
      <w:r w:rsidR="00064B53" w:rsidRPr="002D41F4">
        <w:rPr>
          <w:rFonts w:asciiTheme="majorBidi" w:hAnsiTheme="majorBidi" w:cstheme="majorBidi"/>
          <w:sz w:val="24"/>
          <w:szCs w:val="24"/>
        </w:rPr>
        <w:t>.</w:t>
      </w:r>
    </w:p>
    <w:p w:rsidR="00B1613A" w:rsidRPr="00B1613A" w:rsidRDefault="00B1613A" w:rsidP="00416571">
      <w:pPr>
        <w:spacing w:after="0" w:line="240" w:lineRule="auto"/>
        <w:jc w:val="both"/>
        <w:rPr>
          <w:rFonts w:asciiTheme="majorBidi" w:hAnsiTheme="majorBidi" w:cstheme="majorBidi"/>
          <w:sz w:val="16"/>
          <w:szCs w:val="16"/>
        </w:rPr>
      </w:pPr>
    </w:p>
    <w:p w:rsidR="00F140CB" w:rsidRPr="002D41F4" w:rsidRDefault="00064B53" w:rsidP="00416571">
      <w:pPr>
        <w:spacing w:after="0" w:line="240" w:lineRule="auto"/>
        <w:jc w:val="both"/>
        <w:rPr>
          <w:rFonts w:asciiTheme="majorBidi" w:hAnsiTheme="majorBidi" w:cstheme="majorBidi"/>
          <w:sz w:val="24"/>
          <w:szCs w:val="24"/>
        </w:rPr>
      </w:pPr>
      <w:r w:rsidRPr="002D41F4">
        <w:rPr>
          <w:rFonts w:asciiTheme="majorBidi" w:hAnsiTheme="majorBidi" w:cstheme="majorBidi"/>
          <w:sz w:val="24"/>
          <w:szCs w:val="24"/>
        </w:rPr>
        <w:t xml:space="preserve">Pour pouvoir utiliser ces techniques, nous avons transformé nos données, afin de les adapter </w:t>
      </w:r>
      <w:r w:rsidR="001A0238" w:rsidRPr="002D41F4">
        <w:rPr>
          <w:rFonts w:asciiTheme="majorBidi" w:hAnsiTheme="majorBidi" w:cstheme="majorBidi"/>
          <w:sz w:val="24"/>
          <w:szCs w:val="24"/>
        </w:rPr>
        <w:t>aux calculs numériques</w:t>
      </w:r>
      <w:r w:rsidRPr="002D41F4">
        <w:rPr>
          <w:rFonts w:asciiTheme="majorBidi" w:hAnsiTheme="majorBidi" w:cstheme="majorBidi"/>
          <w:sz w:val="24"/>
          <w:szCs w:val="24"/>
        </w:rPr>
        <w:t xml:space="preserve">. Par exemple, nous attribuons un score à chaque chercheur, afin d’évaluer </w:t>
      </w:r>
      <w:r w:rsidR="001A0238" w:rsidRPr="002D41F4">
        <w:rPr>
          <w:rFonts w:asciiTheme="majorBidi" w:hAnsiTheme="majorBidi" w:cstheme="majorBidi"/>
          <w:sz w:val="24"/>
          <w:szCs w:val="24"/>
        </w:rPr>
        <w:t>ses connaissances en termes des concepts du libre accès (Question</w:t>
      </w:r>
      <w:r w:rsidR="00461646" w:rsidRPr="002D41F4">
        <w:rPr>
          <w:rFonts w:asciiTheme="majorBidi" w:hAnsiTheme="majorBidi" w:cstheme="majorBidi"/>
          <w:sz w:val="24"/>
          <w:szCs w:val="24"/>
        </w:rPr>
        <w:t xml:space="preserve"> 4.1)</w:t>
      </w:r>
      <w:r w:rsidR="001A0238" w:rsidRPr="002D41F4">
        <w:rPr>
          <w:rFonts w:asciiTheme="majorBidi" w:hAnsiTheme="majorBidi" w:cstheme="majorBidi"/>
          <w:sz w:val="24"/>
          <w:szCs w:val="24"/>
        </w:rPr>
        <w:t>.</w:t>
      </w:r>
      <w:r w:rsidR="00461646" w:rsidRPr="002D41F4">
        <w:rPr>
          <w:rFonts w:asciiTheme="majorBidi" w:hAnsiTheme="majorBidi" w:cstheme="majorBidi"/>
          <w:sz w:val="24"/>
          <w:szCs w:val="24"/>
        </w:rPr>
        <w:t xml:space="preserve"> Pour chaque concept, une note de 1 à 4 est attribuée au chercheur et nous utilisons la somme pour </w:t>
      </w:r>
      <w:r w:rsidR="00C070E2" w:rsidRPr="002D41F4">
        <w:rPr>
          <w:rFonts w:asciiTheme="majorBidi" w:hAnsiTheme="majorBidi" w:cstheme="majorBidi"/>
          <w:sz w:val="24"/>
          <w:szCs w:val="24"/>
        </w:rPr>
        <w:t>générer</w:t>
      </w:r>
      <w:r w:rsidR="00461646" w:rsidRPr="002D41F4">
        <w:rPr>
          <w:rFonts w:asciiTheme="majorBidi" w:hAnsiTheme="majorBidi" w:cstheme="majorBidi"/>
          <w:sz w:val="24"/>
          <w:szCs w:val="24"/>
        </w:rPr>
        <w:t xml:space="preserve"> un score global. La même démarche est appliquée pour les facteurs en entrée et en sortie. </w:t>
      </w:r>
    </w:p>
    <w:p w:rsidR="0099401E" w:rsidRDefault="00461646" w:rsidP="00416571">
      <w:pPr>
        <w:spacing w:after="0" w:line="240" w:lineRule="auto"/>
        <w:jc w:val="both"/>
        <w:rPr>
          <w:rFonts w:asciiTheme="majorBidi" w:hAnsiTheme="majorBidi" w:cstheme="majorBidi"/>
          <w:sz w:val="24"/>
          <w:szCs w:val="24"/>
        </w:rPr>
      </w:pPr>
      <w:r w:rsidRPr="002D41F4">
        <w:rPr>
          <w:rFonts w:asciiTheme="majorBidi" w:hAnsiTheme="majorBidi" w:cstheme="majorBidi"/>
          <w:sz w:val="24"/>
          <w:szCs w:val="24"/>
        </w:rPr>
        <w:t xml:space="preserve">Comme résultats préliminaires, nous avons analysé </w:t>
      </w:r>
      <w:r w:rsidR="00FF27BE" w:rsidRPr="002D41F4">
        <w:rPr>
          <w:rFonts w:asciiTheme="majorBidi" w:hAnsiTheme="majorBidi" w:cstheme="majorBidi"/>
          <w:sz w:val="24"/>
          <w:szCs w:val="24"/>
        </w:rPr>
        <w:t>six</w:t>
      </w:r>
      <w:r w:rsidRPr="002D41F4">
        <w:rPr>
          <w:rFonts w:asciiTheme="majorBidi" w:hAnsiTheme="majorBidi" w:cstheme="majorBidi"/>
          <w:sz w:val="24"/>
          <w:szCs w:val="24"/>
        </w:rPr>
        <w:t xml:space="preserve"> facteurs </w:t>
      </w:r>
      <w:r w:rsidR="00FF27BE" w:rsidRPr="002D41F4">
        <w:rPr>
          <w:rFonts w:asciiTheme="majorBidi" w:hAnsiTheme="majorBidi" w:cstheme="majorBidi"/>
          <w:sz w:val="24"/>
          <w:szCs w:val="24"/>
        </w:rPr>
        <w:t>en</w:t>
      </w:r>
      <w:r w:rsidRPr="002D41F4">
        <w:rPr>
          <w:rFonts w:asciiTheme="majorBidi" w:hAnsiTheme="majorBidi" w:cstheme="majorBidi"/>
          <w:sz w:val="24"/>
          <w:szCs w:val="24"/>
        </w:rPr>
        <w:t xml:space="preserve"> sortie liés au libre accès relatifs </w:t>
      </w:r>
      <w:r w:rsidR="00FF27BE" w:rsidRPr="002D41F4">
        <w:rPr>
          <w:rFonts w:asciiTheme="majorBidi" w:hAnsiTheme="majorBidi" w:cstheme="majorBidi"/>
          <w:sz w:val="24"/>
          <w:szCs w:val="24"/>
        </w:rPr>
        <w:t>à la rubrique 4 (Connaissance et publication en libre accès)</w:t>
      </w:r>
      <w:r w:rsidRPr="002D41F4">
        <w:rPr>
          <w:rFonts w:asciiTheme="majorBidi" w:hAnsiTheme="majorBidi" w:cstheme="majorBidi"/>
          <w:sz w:val="24"/>
          <w:szCs w:val="24"/>
        </w:rPr>
        <w:t xml:space="preserve">. </w:t>
      </w:r>
      <w:r w:rsidR="00FF27BE" w:rsidRPr="002D41F4">
        <w:rPr>
          <w:rFonts w:asciiTheme="majorBidi" w:hAnsiTheme="majorBidi" w:cstheme="majorBidi"/>
          <w:sz w:val="24"/>
          <w:szCs w:val="24"/>
        </w:rPr>
        <w:t xml:space="preserve">Les facteurs en entrée concernent </w:t>
      </w:r>
      <w:r w:rsidR="00C070E2" w:rsidRPr="002D41F4">
        <w:rPr>
          <w:rFonts w:asciiTheme="majorBidi" w:hAnsiTheme="majorBidi" w:cstheme="majorBidi"/>
          <w:sz w:val="24"/>
          <w:szCs w:val="24"/>
        </w:rPr>
        <w:t xml:space="preserve">les rubriques </w:t>
      </w:r>
      <w:r w:rsidR="00FF27BE" w:rsidRPr="002D41F4">
        <w:rPr>
          <w:rFonts w:asciiTheme="majorBidi" w:hAnsiTheme="majorBidi" w:cstheme="majorBidi"/>
          <w:sz w:val="24"/>
          <w:szCs w:val="24"/>
        </w:rPr>
        <w:t xml:space="preserve">2 et 3 du questionnaire (Usage et de l’IST et Pratiques de production et usage des documents scientifiques). </w:t>
      </w:r>
      <w:r w:rsidRPr="002D41F4">
        <w:rPr>
          <w:rFonts w:asciiTheme="majorBidi" w:hAnsiTheme="majorBidi" w:cstheme="majorBidi"/>
          <w:sz w:val="24"/>
          <w:szCs w:val="24"/>
        </w:rPr>
        <w:t xml:space="preserve">L’usage de la régression linéaire nous permet d’identifier pour chaque facteur </w:t>
      </w:r>
      <w:r w:rsidR="00EC27CB" w:rsidRPr="002D41F4">
        <w:rPr>
          <w:rFonts w:asciiTheme="majorBidi" w:hAnsiTheme="majorBidi" w:cstheme="majorBidi"/>
          <w:sz w:val="24"/>
          <w:szCs w:val="24"/>
        </w:rPr>
        <w:t xml:space="preserve">en sortie, les facteurs en </w:t>
      </w:r>
      <w:r w:rsidRPr="002D41F4">
        <w:rPr>
          <w:rFonts w:asciiTheme="majorBidi" w:hAnsiTheme="majorBidi" w:cstheme="majorBidi"/>
          <w:sz w:val="24"/>
          <w:szCs w:val="24"/>
        </w:rPr>
        <w:t xml:space="preserve">entrée qui ont des </w:t>
      </w:r>
      <w:r w:rsidR="00C070E2" w:rsidRPr="002D41F4">
        <w:rPr>
          <w:rFonts w:asciiTheme="majorBidi" w:hAnsiTheme="majorBidi" w:cstheme="majorBidi"/>
          <w:sz w:val="24"/>
          <w:szCs w:val="24"/>
        </w:rPr>
        <w:t>corrélations significatives</w:t>
      </w:r>
      <w:r w:rsidRPr="002D41F4">
        <w:rPr>
          <w:rFonts w:asciiTheme="majorBidi" w:hAnsiTheme="majorBidi" w:cstheme="majorBidi"/>
          <w:sz w:val="24"/>
          <w:szCs w:val="24"/>
        </w:rPr>
        <w:t xml:space="preserve"> positives ou négatives. </w:t>
      </w:r>
      <w:r w:rsidR="0099401E">
        <w:rPr>
          <w:rFonts w:asciiTheme="majorBidi" w:hAnsiTheme="majorBidi" w:cstheme="majorBidi"/>
          <w:sz w:val="24"/>
          <w:szCs w:val="24"/>
        </w:rPr>
        <w:t xml:space="preserve"> </w:t>
      </w:r>
    </w:p>
    <w:p w:rsidR="0099401E" w:rsidRPr="00B1613A" w:rsidRDefault="0099401E" w:rsidP="00416571">
      <w:pPr>
        <w:spacing w:after="0" w:line="240" w:lineRule="auto"/>
        <w:jc w:val="both"/>
        <w:rPr>
          <w:rFonts w:asciiTheme="majorBidi" w:hAnsiTheme="majorBidi" w:cstheme="majorBidi"/>
          <w:sz w:val="16"/>
          <w:szCs w:val="16"/>
        </w:rPr>
      </w:pPr>
    </w:p>
    <w:p w:rsidR="00064B53" w:rsidRPr="002D41F4" w:rsidRDefault="00461646" w:rsidP="00416571">
      <w:pPr>
        <w:spacing w:after="0" w:line="240" w:lineRule="auto"/>
        <w:jc w:val="both"/>
        <w:rPr>
          <w:rFonts w:asciiTheme="majorBidi" w:hAnsiTheme="majorBidi" w:cstheme="majorBidi"/>
          <w:sz w:val="24"/>
          <w:szCs w:val="24"/>
        </w:rPr>
      </w:pPr>
      <w:r w:rsidRPr="002D41F4">
        <w:rPr>
          <w:rFonts w:asciiTheme="majorBidi" w:hAnsiTheme="majorBidi" w:cstheme="majorBidi"/>
          <w:sz w:val="24"/>
          <w:szCs w:val="24"/>
        </w:rPr>
        <w:t>Nous résumons ces résultats  comme suit :</w:t>
      </w:r>
    </w:p>
    <w:p w:rsidR="00FF27BE" w:rsidRPr="002D41F4" w:rsidRDefault="00FF27BE" w:rsidP="00416571">
      <w:pPr>
        <w:pStyle w:val="Paragraphedeliste"/>
        <w:numPr>
          <w:ilvl w:val="0"/>
          <w:numId w:val="2"/>
        </w:numPr>
        <w:autoSpaceDE w:val="0"/>
        <w:autoSpaceDN w:val="0"/>
        <w:adjustRightInd w:val="0"/>
        <w:spacing w:after="0" w:line="240" w:lineRule="auto"/>
        <w:ind w:left="284" w:hanging="142"/>
        <w:jc w:val="both"/>
        <w:rPr>
          <w:rFonts w:asciiTheme="majorBidi" w:hAnsiTheme="majorBidi" w:cstheme="majorBidi"/>
          <w:sz w:val="24"/>
          <w:szCs w:val="24"/>
        </w:rPr>
      </w:pPr>
      <w:r w:rsidRPr="002D41F4">
        <w:rPr>
          <w:rFonts w:asciiTheme="majorBidi" w:hAnsiTheme="majorBidi" w:cstheme="majorBidi"/>
          <w:sz w:val="24"/>
          <w:szCs w:val="24"/>
        </w:rPr>
        <w:t xml:space="preserve">Tous les facteurs en entrée ont une corrélation positive avec le degré de connaissance des concepts du libre accès (question 4.1) et avec </w:t>
      </w:r>
      <w:r w:rsidR="00F140CB" w:rsidRPr="002D41F4">
        <w:rPr>
          <w:rFonts w:asciiTheme="majorBidi" w:hAnsiTheme="majorBidi" w:cstheme="majorBidi"/>
          <w:sz w:val="24"/>
          <w:szCs w:val="24"/>
        </w:rPr>
        <w:t>la tendance</w:t>
      </w:r>
      <w:r w:rsidRPr="002D41F4">
        <w:rPr>
          <w:rFonts w:asciiTheme="majorBidi" w:hAnsiTheme="majorBidi" w:cstheme="majorBidi"/>
          <w:sz w:val="24"/>
          <w:szCs w:val="24"/>
        </w:rPr>
        <w:t xml:space="preserve"> de publication en libre accès (question 4.2).</w:t>
      </w:r>
    </w:p>
    <w:p w:rsidR="00CF6B73" w:rsidRPr="002D41F4" w:rsidRDefault="00FF27BE" w:rsidP="00416571">
      <w:pPr>
        <w:pStyle w:val="Paragraphedeliste"/>
        <w:numPr>
          <w:ilvl w:val="0"/>
          <w:numId w:val="2"/>
        </w:numPr>
        <w:autoSpaceDE w:val="0"/>
        <w:autoSpaceDN w:val="0"/>
        <w:adjustRightInd w:val="0"/>
        <w:spacing w:after="0" w:line="240" w:lineRule="auto"/>
        <w:ind w:left="284" w:hanging="142"/>
        <w:jc w:val="both"/>
        <w:rPr>
          <w:rFonts w:asciiTheme="majorBidi" w:hAnsiTheme="majorBidi" w:cstheme="majorBidi"/>
          <w:sz w:val="24"/>
          <w:szCs w:val="24"/>
        </w:rPr>
      </w:pPr>
      <w:r w:rsidRPr="002D41F4">
        <w:rPr>
          <w:rFonts w:asciiTheme="majorBidi" w:hAnsiTheme="majorBidi" w:cstheme="majorBidi"/>
          <w:sz w:val="24"/>
          <w:szCs w:val="24"/>
        </w:rPr>
        <w:t>Ces fact</w:t>
      </w:r>
      <w:r w:rsidR="006075B8" w:rsidRPr="002D41F4">
        <w:rPr>
          <w:rFonts w:asciiTheme="majorBidi" w:hAnsiTheme="majorBidi" w:cstheme="majorBidi"/>
          <w:sz w:val="24"/>
          <w:szCs w:val="24"/>
        </w:rPr>
        <w:t>eurs ont une faible corrélation</w:t>
      </w:r>
      <w:r w:rsidRPr="002D41F4">
        <w:rPr>
          <w:rFonts w:asciiTheme="majorBidi" w:hAnsiTheme="majorBidi" w:cstheme="majorBidi"/>
          <w:sz w:val="24"/>
          <w:szCs w:val="24"/>
        </w:rPr>
        <w:t xml:space="preserve"> avec la conscience des chercheurs des avantages du libre accès (question 4.3), ce qui signifie que le fait que le chercheur utilise fréquemment l’IST ou ait une bonne activité scientifique, n’implique pas forcément qu’il soit conscient des avantages du libre accès et l’inverse est aussi vrai. Cependant, les chercheurs ayant un nombre important d’articles publiés par an ne sont pas convaincu</w:t>
      </w:r>
      <w:r w:rsidR="00F140CB" w:rsidRPr="002D41F4">
        <w:rPr>
          <w:rFonts w:asciiTheme="majorBidi" w:hAnsiTheme="majorBidi" w:cstheme="majorBidi"/>
          <w:sz w:val="24"/>
          <w:szCs w:val="24"/>
        </w:rPr>
        <w:t>s</w:t>
      </w:r>
      <w:r w:rsidRPr="002D41F4">
        <w:rPr>
          <w:rFonts w:asciiTheme="majorBidi" w:hAnsiTheme="majorBidi" w:cstheme="majorBidi"/>
          <w:sz w:val="24"/>
          <w:szCs w:val="24"/>
        </w:rPr>
        <w:t xml:space="preserve"> que ce courant constitue une menace en termes d’inconvénients (question 4.4)</w:t>
      </w:r>
      <w:r w:rsidR="00CF6B73" w:rsidRPr="002D41F4">
        <w:rPr>
          <w:rFonts w:asciiTheme="majorBidi" w:hAnsiTheme="majorBidi" w:cstheme="majorBidi"/>
          <w:sz w:val="24"/>
          <w:szCs w:val="24"/>
        </w:rPr>
        <w:t>. Il est à noter que ces deux facteurs sont relativement discriminants en termes d’écart type, ce qui implique que les chercheurs n’ont pas le même degré d’appréhension des avantages/inconvénients de la publication en libre accès, malgré que leur attitude en termes de dépôt est relativement comparable (écart type =9%).</w:t>
      </w:r>
    </w:p>
    <w:p w:rsidR="00FF27BE" w:rsidRPr="002D41F4" w:rsidRDefault="00CF6B73" w:rsidP="00416571">
      <w:pPr>
        <w:pStyle w:val="Paragraphedeliste"/>
        <w:numPr>
          <w:ilvl w:val="0"/>
          <w:numId w:val="2"/>
        </w:numPr>
        <w:autoSpaceDE w:val="0"/>
        <w:autoSpaceDN w:val="0"/>
        <w:adjustRightInd w:val="0"/>
        <w:spacing w:after="0" w:line="240" w:lineRule="auto"/>
        <w:ind w:left="284" w:hanging="142"/>
        <w:jc w:val="both"/>
        <w:rPr>
          <w:rFonts w:asciiTheme="majorBidi" w:hAnsiTheme="majorBidi" w:cstheme="majorBidi"/>
          <w:sz w:val="24"/>
          <w:szCs w:val="24"/>
        </w:rPr>
      </w:pPr>
      <w:r w:rsidRPr="002D41F4">
        <w:rPr>
          <w:rFonts w:asciiTheme="majorBidi" w:hAnsiTheme="majorBidi" w:cstheme="majorBidi"/>
          <w:sz w:val="24"/>
          <w:szCs w:val="24"/>
        </w:rPr>
        <w:t xml:space="preserve">Les chercheurs ayant une tendance à partager des documents scientifiques, à collaborer et à varier </w:t>
      </w:r>
      <w:r w:rsidR="00F140CB" w:rsidRPr="002D41F4">
        <w:rPr>
          <w:rFonts w:asciiTheme="majorBidi" w:hAnsiTheme="majorBidi" w:cstheme="majorBidi"/>
          <w:sz w:val="24"/>
          <w:szCs w:val="24"/>
        </w:rPr>
        <w:t>leurs supports</w:t>
      </w:r>
      <w:r w:rsidRPr="002D41F4">
        <w:rPr>
          <w:rFonts w:asciiTheme="majorBidi" w:hAnsiTheme="majorBidi" w:cstheme="majorBidi"/>
          <w:sz w:val="24"/>
          <w:szCs w:val="24"/>
        </w:rPr>
        <w:t xml:space="preserve"> de diffusion de leurs publications ont tendance à adhérer au projet du dépôt insti</w:t>
      </w:r>
      <w:r w:rsidR="00227419">
        <w:rPr>
          <w:rFonts w:asciiTheme="majorBidi" w:hAnsiTheme="majorBidi" w:cstheme="majorBidi"/>
          <w:sz w:val="24"/>
          <w:szCs w:val="24"/>
        </w:rPr>
        <w:t>tutionnel de l’UMA</w:t>
      </w:r>
      <w:r w:rsidRPr="002D41F4">
        <w:rPr>
          <w:rFonts w:asciiTheme="majorBidi" w:hAnsiTheme="majorBidi" w:cstheme="majorBidi"/>
          <w:sz w:val="24"/>
          <w:szCs w:val="24"/>
        </w:rPr>
        <w:t>.</w:t>
      </w:r>
    </w:p>
    <w:p w:rsidR="006075B8" w:rsidRDefault="00356E2B" w:rsidP="00416571">
      <w:pPr>
        <w:pStyle w:val="Paragraphedeliste"/>
        <w:numPr>
          <w:ilvl w:val="0"/>
          <w:numId w:val="2"/>
        </w:numPr>
        <w:autoSpaceDE w:val="0"/>
        <w:autoSpaceDN w:val="0"/>
        <w:adjustRightInd w:val="0"/>
        <w:spacing w:after="0" w:line="240" w:lineRule="auto"/>
        <w:ind w:left="284" w:hanging="142"/>
        <w:jc w:val="both"/>
        <w:rPr>
          <w:rFonts w:asciiTheme="majorBidi" w:hAnsiTheme="majorBidi" w:cstheme="majorBidi"/>
          <w:sz w:val="24"/>
          <w:szCs w:val="24"/>
        </w:rPr>
      </w:pPr>
      <w:r w:rsidRPr="002D41F4">
        <w:rPr>
          <w:rFonts w:asciiTheme="majorBidi" w:hAnsiTheme="majorBidi" w:cstheme="majorBidi"/>
          <w:sz w:val="24"/>
          <w:szCs w:val="24"/>
        </w:rPr>
        <w:t>En termes de connaissances en libre accès, les chercheurs diffèrent largement en fonction de leurs disciplines. Dans certaines disciplines comme « Linguistique, littérature », la majorité des réponses étaient « Je ne connais pas », alors que dans d’autre</w:t>
      </w:r>
      <w:r w:rsidR="000946BF" w:rsidRPr="002D41F4">
        <w:rPr>
          <w:rFonts w:asciiTheme="majorBidi" w:hAnsiTheme="majorBidi" w:cstheme="majorBidi"/>
          <w:sz w:val="24"/>
          <w:szCs w:val="24"/>
        </w:rPr>
        <w:t>s</w:t>
      </w:r>
      <w:r w:rsidRPr="002D41F4">
        <w:rPr>
          <w:rFonts w:asciiTheme="majorBidi" w:hAnsiTheme="majorBidi" w:cstheme="majorBidi"/>
          <w:sz w:val="24"/>
          <w:szCs w:val="24"/>
        </w:rPr>
        <w:t xml:space="preserve"> comme « Bibliothéconomie et sciences de l'information », les réponses variaient entre « Je connais » et « Je connais et je peux expliquer »</w:t>
      </w:r>
      <w:r w:rsidR="00416571">
        <w:rPr>
          <w:rFonts w:asciiTheme="majorBidi" w:hAnsiTheme="majorBidi" w:cstheme="majorBidi"/>
          <w:sz w:val="24"/>
          <w:szCs w:val="24"/>
        </w:rPr>
        <w:t>.</w:t>
      </w:r>
    </w:p>
    <w:p w:rsidR="00416571" w:rsidRPr="00B1613A" w:rsidRDefault="00416571" w:rsidP="00416571">
      <w:pPr>
        <w:pStyle w:val="Paragraphedeliste"/>
        <w:autoSpaceDE w:val="0"/>
        <w:autoSpaceDN w:val="0"/>
        <w:adjustRightInd w:val="0"/>
        <w:spacing w:after="0" w:line="240" w:lineRule="auto"/>
        <w:ind w:left="284"/>
        <w:jc w:val="both"/>
        <w:rPr>
          <w:rFonts w:asciiTheme="majorBidi" w:hAnsiTheme="majorBidi" w:cstheme="majorBidi"/>
          <w:sz w:val="16"/>
          <w:szCs w:val="16"/>
        </w:rPr>
      </w:pPr>
    </w:p>
    <w:p w:rsidR="005A7148" w:rsidRDefault="005A7148" w:rsidP="00416571">
      <w:pPr>
        <w:spacing w:after="0" w:line="240" w:lineRule="auto"/>
        <w:jc w:val="both"/>
        <w:rPr>
          <w:rFonts w:asciiTheme="majorBidi" w:eastAsiaTheme="majorEastAsia" w:hAnsiTheme="majorBidi" w:cstheme="majorBidi"/>
          <w:b/>
          <w:bCs/>
          <w:sz w:val="24"/>
          <w:szCs w:val="24"/>
        </w:rPr>
      </w:pPr>
      <w:r w:rsidRPr="002D41F4">
        <w:rPr>
          <w:rFonts w:asciiTheme="majorBidi" w:eastAsiaTheme="majorEastAsia" w:hAnsiTheme="majorBidi" w:cstheme="majorBidi"/>
          <w:b/>
          <w:bCs/>
          <w:sz w:val="24"/>
          <w:szCs w:val="24"/>
        </w:rPr>
        <w:t>Bibliographie</w:t>
      </w:r>
      <w:r w:rsidR="00227419">
        <w:rPr>
          <w:rFonts w:asciiTheme="majorBidi" w:eastAsiaTheme="majorEastAsia" w:hAnsiTheme="majorBidi" w:cstheme="majorBidi"/>
          <w:b/>
          <w:bCs/>
          <w:sz w:val="24"/>
          <w:szCs w:val="24"/>
        </w:rPr>
        <w:t xml:space="preserve"> : </w:t>
      </w:r>
    </w:p>
    <w:p w:rsidR="00227419" w:rsidRPr="00B1613A" w:rsidRDefault="00227419" w:rsidP="00416571">
      <w:pPr>
        <w:spacing w:after="0" w:line="240" w:lineRule="auto"/>
        <w:jc w:val="both"/>
        <w:rPr>
          <w:rFonts w:asciiTheme="majorBidi" w:eastAsiaTheme="majorEastAsia" w:hAnsiTheme="majorBidi" w:cstheme="majorBidi"/>
          <w:b/>
          <w:bCs/>
          <w:sz w:val="16"/>
          <w:szCs w:val="16"/>
        </w:rPr>
      </w:pPr>
    </w:p>
    <w:p w:rsidR="006075B8" w:rsidRPr="0043375A" w:rsidRDefault="005A7148" w:rsidP="00416571">
      <w:pPr>
        <w:tabs>
          <w:tab w:val="left" w:pos="284"/>
        </w:tabs>
        <w:autoSpaceDE w:val="0"/>
        <w:autoSpaceDN w:val="0"/>
        <w:adjustRightInd w:val="0"/>
        <w:spacing w:after="0" w:line="240" w:lineRule="auto"/>
        <w:ind w:left="284" w:hanging="284"/>
        <w:jc w:val="both"/>
        <w:rPr>
          <w:rFonts w:asciiTheme="majorBidi" w:hAnsiTheme="majorBidi" w:cstheme="majorBidi"/>
          <w:sz w:val="20"/>
          <w:szCs w:val="20"/>
        </w:rPr>
      </w:pPr>
      <w:r w:rsidRPr="0043375A">
        <w:rPr>
          <w:rFonts w:asciiTheme="majorBidi" w:hAnsiTheme="majorBidi" w:cstheme="majorBidi"/>
          <w:sz w:val="20"/>
          <w:szCs w:val="20"/>
        </w:rPr>
        <w:t xml:space="preserve">Ben Allal, K., Dahmane, M., Slimani, R. (2008). Les chercheurs algériens et la publication dans les archives ouvertes : cas d’ARCHIVALG. [En ligne]. In </w:t>
      </w:r>
      <w:r w:rsidRPr="0043375A">
        <w:rPr>
          <w:rFonts w:asciiTheme="majorBidi" w:hAnsiTheme="majorBidi" w:cstheme="majorBidi"/>
          <w:i/>
          <w:iCs/>
          <w:sz w:val="20"/>
          <w:szCs w:val="20"/>
        </w:rPr>
        <w:t>1erWorkshop International sur : «La Numérisation (BNB), la Normalisation et le E-learning.</w:t>
      </w:r>
      <w:r w:rsidRPr="0043375A">
        <w:rPr>
          <w:rFonts w:asciiTheme="majorBidi" w:hAnsiTheme="majorBidi" w:cstheme="majorBidi"/>
          <w:sz w:val="20"/>
          <w:szCs w:val="20"/>
        </w:rPr>
        <w:t xml:space="preserve"> CNPLET/ Tipa</w:t>
      </w:r>
      <w:r w:rsidR="00DF5CEA" w:rsidRPr="0043375A">
        <w:rPr>
          <w:rFonts w:asciiTheme="majorBidi" w:hAnsiTheme="majorBidi" w:cstheme="majorBidi"/>
          <w:sz w:val="20"/>
          <w:szCs w:val="20"/>
        </w:rPr>
        <w:t>za, 28 au 30 Mai 2008. [Consulté le 2</w:t>
      </w:r>
      <w:r w:rsidR="00861C8E" w:rsidRPr="0043375A">
        <w:rPr>
          <w:rFonts w:asciiTheme="majorBidi" w:hAnsiTheme="majorBidi" w:cstheme="majorBidi"/>
          <w:sz w:val="20"/>
          <w:szCs w:val="20"/>
        </w:rPr>
        <w:t>4</w:t>
      </w:r>
      <w:r w:rsidR="00DF5CEA" w:rsidRPr="0043375A">
        <w:rPr>
          <w:rFonts w:asciiTheme="majorBidi" w:hAnsiTheme="majorBidi" w:cstheme="majorBidi"/>
          <w:sz w:val="20"/>
          <w:szCs w:val="20"/>
        </w:rPr>
        <w:t xml:space="preserve"> Mars 201</w:t>
      </w:r>
      <w:r w:rsidR="00861C8E" w:rsidRPr="0043375A">
        <w:rPr>
          <w:rFonts w:asciiTheme="majorBidi" w:hAnsiTheme="majorBidi" w:cstheme="majorBidi"/>
          <w:sz w:val="20"/>
          <w:szCs w:val="20"/>
        </w:rPr>
        <w:t>4</w:t>
      </w:r>
      <w:r w:rsidR="00DF5CEA" w:rsidRPr="0043375A">
        <w:rPr>
          <w:rFonts w:asciiTheme="majorBidi" w:hAnsiTheme="majorBidi" w:cstheme="majorBidi"/>
          <w:sz w:val="20"/>
          <w:szCs w:val="20"/>
        </w:rPr>
        <w:t>].</w:t>
      </w:r>
      <w:r w:rsidR="006075B8" w:rsidRPr="0043375A">
        <w:rPr>
          <w:rFonts w:asciiTheme="majorBidi" w:hAnsiTheme="majorBidi" w:cstheme="majorBidi"/>
          <w:sz w:val="20"/>
          <w:szCs w:val="20"/>
        </w:rPr>
        <w:br/>
      </w:r>
      <w:r w:rsidRPr="0043375A">
        <w:rPr>
          <w:rFonts w:asciiTheme="majorBidi" w:hAnsiTheme="majorBidi" w:cstheme="majorBidi"/>
          <w:sz w:val="20"/>
          <w:szCs w:val="20"/>
        </w:rPr>
        <w:t>Disponible àhttp://archivesic.ccsd.cnrs.fr/sic_00284311/fr/</w:t>
      </w:r>
    </w:p>
    <w:p w:rsidR="006075B8" w:rsidRPr="0043375A" w:rsidRDefault="00DF5CEA" w:rsidP="00416571">
      <w:pPr>
        <w:tabs>
          <w:tab w:val="left" w:pos="284"/>
        </w:tabs>
        <w:autoSpaceDE w:val="0"/>
        <w:autoSpaceDN w:val="0"/>
        <w:adjustRightInd w:val="0"/>
        <w:spacing w:after="0" w:line="240" w:lineRule="auto"/>
        <w:ind w:left="284" w:hanging="284"/>
        <w:jc w:val="both"/>
        <w:rPr>
          <w:rFonts w:asciiTheme="majorBidi" w:hAnsiTheme="majorBidi" w:cstheme="majorBidi"/>
          <w:sz w:val="20"/>
          <w:szCs w:val="20"/>
        </w:rPr>
      </w:pPr>
      <w:r w:rsidRPr="0043375A">
        <w:rPr>
          <w:rFonts w:asciiTheme="majorBidi" w:hAnsiTheme="majorBidi" w:cstheme="majorBidi"/>
          <w:sz w:val="20"/>
          <w:szCs w:val="20"/>
        </w:rPr>
        <w:t>Ben Romdhane</w:t>
      </w:r>
      <w:r w:rsidR="005A7148" w:rsidRPr="0043375A">
        <w:rPr>
          <w:rFonts w:asciiTheme="majorBidi" w:hAnsiTheme="majorBidi" w:cstheme="majorBidi"/>
          <w:sz w:val="20"/>
          <w:szCs w:val="20"/>
        </w:rPr>
        <w:t xml:space="preserve"> M.</w:t>
      </w:r>
      <w:r w:rsidRPr="0043375A">
        <w:rPr>
          <w:rFonts w:asciiTheme="majorBidi" w:hAnsiTheme="majorBidi" w:cstheme="majorBidi"/>
          <w:sz w:val="20"/>
          <w:szCs w:val="20"/>
        </w:rPr>
        <w:t>, Ouertani</w:t>
      </w:r>
      <w:r w:rsidR="005A7148" w:rsidRPr="0043375A">
        <w:rPr>
          <w:rFonts w:asciiTheme="majorBidi" w:hAnsiTheme="majorBidi" w:cstheme="majorBidi"/>
          <w:sz w:val="20"/>
          <w:szCs w:val="20"/>
        </w:rPr>
        <w:t xml:space="preserve"> L. (2009). Le libre accès à l’information scientifique ettechnique à travers l’implication du chercheur tunisien en sciences de l’informationet de la communication dans l</w:t>
      </w:r>
      <w:r w:rsidR="006075B8" w:rsidRPr="0043375A">
        <w:rPr>
          <w:rFonts w:asciiTheme="majorBidi" w:hAnsiTheme="majorBidi" w:cstheme="majorBidi"/>
          <w:sz w:val="20"/>
          <w:szCs w:val="20"/>
        </w:rPr>
        <w:t>es archives ouvertes.[En ligne]</w:t>
      </w:r>
      <w:r w:rsidR="005A7148" w:rsidRPr="0043375A">
        <w:rPr>
          <w:rFonts w:asciiTheme="majorBidi" w:hAnsiTheme="majorBidi" w:cstheme="majorBidi"/>
          <w:sz w:val="20"/>
          <w:szCs w:val="20"/>
        </w:rPr>
        <w:t xml:space="preserve">. In </w:t>
      </w:r>
      <w:r w:rsidR="005A7148" w:rsidRPr="0043375A">
        <w:rPr>
          <w:rFonts w:asciiTheme="majorBidi" w:hAnsiTheme="majorBidi" w:cstheme="majorBidi"/>
          <w:i/>
          <w:iCs/>
          <w:sz w:val="20"/>
          <w:szCs w:val="20"/>
        </w:rPr>
        <w:t>actes du colloqueinternational « nouveaux médias : nouvelles technologies pour un nouveau monde »</w:t>
      </w:r>
      <w:r w:rsidR="005A7148" w:rsidRPr="0043375A">
        <w:rPr>
          <w:rFonts w:asciiTheme="majorBidi" w:hAnsiTheme="majorBidi" w:cstheme="majorBidi"/>
          <w:sz w:val="20"/>
          <w:szCs w:val="20"/>
        </w:rPr>
        <w:t xml:space="preserve">, Université </w:t>
      </w:r>
      <w:r w:rsidRPr="0043375A">
        <w:rPr>
          <w:rFonts w:asciiTheme="majorBidi" w:hAnsiTheme="majorBidi" w:cstheme="majorBidi"/>
          <w:sz w:val="20"/>
          <w:szCs w:val="20"/>
        </w:rPr>
        <w:t xml:space="preserve">de Bahrein, </w:t>
      </w:r>
      <w:r w:rsidR="005A7148" w:rsidRPr="0043375A">
        <w:rPr>
          <w:rFonts w:asciiTheme="majorBidi" w:hAnsiTheme="majorBidi" w:cstheme="majorBidi"/>
          <w:sz w:val="20"/>
          <w:szCs w:val="20"/>
        </w:rPr>
        <w:t>7-9 avril 2009. pp. 69-96.[Consulté le 2</w:t>
      </w:r>
      <w:r w:rsidR="00861C8E" w:rsidRPr="0043375A">
        <w:rPr>
          <w:rFonts w:asciiTheme="majorBidi" w:hAnsiTheme="majorBidi" w:cstheme="majorBidi"/>
          <w:sz w:val="20"/>
          <w:szCs w:val="20"/>
        </w:rPr>
        <w:t>4</w:t>
      </w:r>
      <w:r w:rsidR="005A7148" w:rsidRPr="0043375A">
        <w:rPr>
          <w:rFonts w:asciiTheme="majorBidi" w:hAnsiTheme="majorBidi" w:cstheme="majorBidi"/>
          <w:sz w:val="20"/>
          <w:szCs w:val="20"/>
        </w:rPr>
        <w:t xml:space="preserve"> mars 201</w:t>
      </w:r>
      <w:r w:rsidR="00861C8E" w:rsidRPr="0043375A">
        <w:rPr>
          <w:rFonts w:asciiTheme="majorBidi" w:hAnsiTheme="majorBidi" w:cstheme="majorBidi"/>
          <w:sz w:val="20"/>
          <w:szCs w:val="20"/>
        </w:rPr>
        <w:t>4</w:t>
      </w:r>
      <w:r w:rsidR="005A7148" w:rsidRPr="0043375A">
        <w:rPr>
          <w:rFonts w:asciiTheme="majorBidi" w:hAnsiTheme="majorBidi" w:cstheme="majorBidi"/>
          <w:sz w:val="20"/>
          <w:szCs w:val="20"/>
        </w:rPr>
        <w:t>].Disponible à http://archivesic.ccsd.cnrs.fr/sic_00380567/fr/</w:t>
      </w:r>
    </w:p>
    <w:p w:rsidR="006075B8" w:rsidRPr="0043375A" w:rsidRDefault="005A7148" w:rsidP="00416571">
      <w:pPr>
        <w:tabs>
          <w:tab w:val="left" w:pos="284"/>
        </w:tabs>
        <w:autoSpaceDE w:val="0"/>
        <w:autoSpaceDN w:val="0"/>
        <w:adjustRightInd w:val="0"/>
        <w:spacing w:after="0" w:line="240" w:lineRule="auto"/>
        <w:ind w:left="284" w:hanging="284"/>
        <w:jc w:val="both"/>
        <w:rPr>
          <w:rFonts w:asciiTheme="majorBidi" w:hAnsiTheme="majorBidi" w:cstheme="majorBidi"/>
          <w:sz w:val="20"/>
          <w:szCs w:val="20"/>
        </w:rPr>
      </w:pPr>
      <w:r w:rsidRPr="0043375A">
        <w:rPr>
          <w:rFonts w:asciiTheme="majorBidi" w:hAnsiTheme="majorBidi" w:cstheme="majorBidi"/>
          <w:sz w:val="20"/>
          <w:szCs w:val="20"/>
        </w:rPr>
        <w:t>Bouka</w:t>
      </w:r>
      <w:r w:rsidR="00DF5CEA" w:rsidRPr="0043375A">
        <w:rPr>
          <w:rFonts w:asciiTheme="majorBidi" w:hAnsiTheme="majorBidi" w:cstheme="majorBidi"/>
          <w:sz w:val="20"/>
          <w:szCs w:val="20"/>
        </w:rPr>
        <w:t>cem-Zeghmouri C., Ben Romdhane M., Abdi</w:t>
      </w:r>
      <w:r w:rsidRPr="0043375A">
        <w:rPr>
          <w:rFonts w:asciiTheme="majorBidi" w:hAnsiTheme="majorBidi" w:cstheme="majorBidi"/>
          <w:sz w:val="20"/>
          <w:szCs w:val="20"/>
        </w:rPr>
        <w:t xml:space="preserve"> A. (2008). Le libre accès àl’information scientifique dans les pays en voie de développement : étudecomparative de ses potentialités et réalités en Algérie et en Tunisie [En ligne]. In</w:t>
      </w:r>
      <w:r w:rsidRPr="0043375A">
        <w:rPr>
          <w:rFonts w:asciiTheme="majorBidi" w:hAnsiTheme="majorBidi" w:cstheme="majorBidi"/>
          <w:i/>
          <w:iCs/>
          <w:sz w:val="20"/>
          <w:szCs w:val="20"/>
        </w:rPr>
        <w:t>Actes du colloque international franco-tunisien : Interagir et transmettre, informer et communiquer : quelles valeurs, quelle valorisation ?</w:t>
      </w:r>
      <w:r w:rsidRPr="0043375A">
        <w:rPr>
          <w:rFonts w:asciiTheme="majorBidi" w:hAnsiTheme="majorBidi" w:cstheme="majorBidi"/>
          <w:sz w:val="20"/>
          <w:szCs w:val="20"/>
        </w:rPr>
        <w:t xml:space="preserve">, Larbi, C, Meyer, V., Gdoura, W. (Eds). ISBN :9973-913-06-07, pp. 775-801. Colloque organisé par la SFSIC (France), l'ISD etl'IPSI (Tunisie), le 17-19 avril 2008. [Consulté le </w:t>
      </w:r>
      <w:r w:rsidR="00861C8E" w:rsidRPr="0043375A">
        <w:rPr>
          <w:rFonts w:asciiTheme="majorBidi" w:hAnsiTheme="majorBidi" w:cstheme="majorBidi"/>
          <w:sz w:val="20"/>
          <w:szCs w:val="20"/>
        </w:rPr>
        <w:t>02 avril 2014</w:t>
      </w:r>
      <w:r w:rsidRPr="0043375A">
        <w:rPr>
          <w:rFonts w:asciiTheme="majorBidi" w:hAnsiTheme="majorBidi" w:cstheme="majorBidi"/>
          <w:sz w:val="20"/>
          <w:szCs w:val="20"/>
        </w:rPr>
        <w:t>]. Disponible surhttp://archivesic.ccsd.cnrs.fr/sic_00276953/en/</w:t>
      </w:r>
    </w:p>
    <w:p w:rsidR="005A7148" w:rsidRPr="0043375A" w:rsidRDefault="005A7148" w:rsidP="00416571">
      <w:pPr>
        <w:tabs>
          <w:tab w:val="left" w:pos="284"/>
        </w:tabs>
        <w:autoSpaceDE w:val="0"/>
        <w:autoSpaceDN w:val="0"/>
        <w:adjustRightInd w:val="0"/>
        <w:spacing w:after="0" w:line="240" w:lineRule="auto"/>
        <w:ind w:left="284" w:hanging="284"/>
        <w:jc w:val="both"/>
        <w:rPr>
          <w:rFonts w:asciiTheme="majorBidi" w:hAnsiTheme="majorBidi" w:cstheme="majorBidi"/>
          <w:sz w:val="20"/>
          <w:szCs w:val="20"/>
        </w:rPr>
      </w:pPr>
      <w:r w:rsidRPr="0043375A">
        <w:rPr>
          <w:rFonts w:asciiTheme="majorBidi" w:hAnsiTheme="majorBidi" w:cstheme="majorBidi"/>
          <w:sz w:val="20"/>
          <w:szCs w:val="20"/>
        </w:rPr>
        <w:t xml:space="preserve">Gdoura, W. (2009). Le libre accès dans les universités arabes: Opinions et pratiquesdes chercheurs et des éditeurs. </w:t>
      </w:r>
      <w:r w:rsidRPr="0043375A">
        <w:rPr>
          <w:rFonts w:asciiTheme="majorBidi" w:hAnsiTheme="majorBidi" w:cstheme="majorBidi"/>
          <w:sz w:val="20"/>
          <w:szCs w:val="20"/>
          <w:lang w:val="en-US"/>
        </w:rPr>
        <w:t xml:space="preserve">[En ligne]. In </w:t>
      </w:r>
      <w:r w:rsidRPr="0043375A">
        <w:rPr>
          <w:rFonts w:asciiTheme="majorBidi" w:hAnsiTheme="majorBidi" w:cstheme="majorBidi"/>
          <w:i/>
          <w:iCs/>
          <w:sz w:val="20"/>
          <w:szCs w:val="20"/>
          <w:lang w:val="en-US"/>
        </w:rPr>
        <w:t xml:space="preserve">World Library and Information Congress:75Th IFLA General conference and Council </w:t>
      </w:r>
      <w:r w:rsidRPr="0043375A">
        <w:rPr>
          <w:rFonts w:asciiTheme="majorBidi" w:hAnsiTheme="majorBidi" w:cstheme="majorBidi"/>
          <w:sz w:val="20"/>
          <w:szCs w:val="20"/>
          <w:lang w:val="en-US"/>
        </w:rPr>
        <w:t xml:space="preserve">23-27 August 2009, Milan, Italy. </w:t>
      </w:r>
      <w:r w:rsidRPr="0043375A">
        <w:rPr>
          <w:rFonts w:asciiTheme="majorBidi" w:hAnsiTheme="majorBidi" w:cstheme="majorBidi"/>
          <w:sz w:val="20"/>
          <w:szCs w:val="20"/>
        </w:rPr>
        <w:t xml:space="preserve">[Consulté le27 mars 2012] Disponible à http://www.ifla.org/files/hq/papers/ifla75/142-gdoura-fr.pdf </w:t>
      </w:r>
    </w:p>
    <w:p w:rsidR="006075B8" w:rsidRPr="0043375A" w:rsidRDefault="005A7148" w:rsidP="00416571">
      <w:pPr>
        <w:tabs>
          <w:tab w:val="left" w:pos="284"/>
        </w:tabs>
        <w:autoSpaceDE w:val="0"/>
        <w:autoSpaceDN w:val="0"/>
        <w:adjustRightInd w:val="0"/>
        <w:spacing w:after="0" w:line="240" w:lineRule="auto"/>
        <w:ind w:left="284" w:hanging="284"/>
        <w:jc w:val="both"/>
        <w:rPr>
          <w:rFonts w:asciiTheme="majorBidi" w:hAnsiTheme="majorBidi" w:cstheme="majorBidi"/>
          <w:sz w:val="20"/>
          <w:szCs w:val="20"/>
        </w:rPr>
      </w:pPr>
      <w:r w:rsidRPr="0043375A">
        <w:rPr>
          <w:rFonts w:asciiTheme="majorBidi" w:hAnsiTheme="majorBidi" w:cstheme="majorBidi"/>
          <w:sz w:val="20"/>
          <w:szCs w:val="20"/>
        </w:rPr>
        <w:t>Gdoura, W., Bouazza, A., Ibn Al-Khayat, N. (2009). Attitudes des universitairesarabes à l’égard des revues en ligne et des archives ouvertes :</w:t>
      </w:r>
      <w:r w:rsidR="0043375A" w:rsidRPr="0043375A">
        <w:rPr>
          <w:rFonts w:asciiTheme="majorBidi" w:hAnsiTheme="majorBidi" w:cstheme="majorBidi"/>
          <w:sz w:val="20"/>
          <w:szCs w:val="20"/>
        </w:rPr>
        <w:t xml:space="preserve"> </w:t>
      </w:r>
      <w:r w:rsidRPr="0043375A">
        <w:rPr>
          <w:rFonts w:asciiTheme="majorBidi" w:hAnsiTheme="majorBidi" w:cstheme="majorBidi"/>
          <w:sz w:val="20"/>
          <w:szCs w:val="20"/>
        </w:rPr>
        <w:t xml:space="preserve">cas du Maroc, d’Omanet de la Tunisie. </w:t>
      </w:r>
      <w:r w:rsidRPr="0043375A">
        <w:rPr>
          <w:rFonts w:asciiTheme="majorBidi" w:hAnsiTheme="majorBidi" w:cstheme="majorBidi"/>
          <w:i/>
          <w:iCs/>
          <w:sz w:val="20"/>
          <w:szCs w:val="20"/>
        </w:rPr>
        <w:t>Revue tunisienne de communication</w:t>
      </w:r>
      <w:r w:rsidRPr="0043375A">
        <w:rPr>
          <w:rFonts w:asciiTheme="majorBidi" w:hAnsiTheme="majorBidi" w:cstheme="majorBidi"/>
          <w:sz w:val="20"/>
          <w:szCs w:val="20"/>
        </w:rPr>
        <w:t>, n°51-52, 9-44.</w:t>
      </w:r>
    </w:p>
    <w:p w:rsidR="006075B8" w:rsidRPr="0043375A" w:rsidRDefault="005A7148" w:rsidP="00416571">
      <w:pPr>
        <w:tabs>
          <w:tab w:val="left" w:pos="284"/>
        </w:tabs>
        <w:autoSpaceDE w:val="0"/>
        <w:autoSpaceDN w:val="0"/>
        <w:adjustRightInd w:val="0"/>
        <w:spacing w:after="0" w:line="240" w:lineRule="auto"/>
        <w:ind w:left="284" w:hanging="284"/>
        <w:jc w:val="both"/>
        <w:rPr>
          <w:rFonts w:asciiTheme="majorBidi" w:hAnsiTheme="majorBidi" w:cstheme="majorBidi"/>
          <w:sz w:val="20"/>
          <w:szCs w:val="20"/>
        </w:rPr>
      </w:pPr>
      <w:r w:rsidRPr="0043375A">
        <w:rPr>
          <w:rFonts w:asciiTheme="majorBidi" w:hAnsiTheme="majorBidi" w:cstheme="majorBidi"/>
          <w:sz w:val="20"/>
          <w:szCs w:val="20"/>
        </w:rPr>
        <w:t xml:space="preserve">Gdoura, W. (2008). Usages des archives ouvertes et des revues en libre accès:attitudes des chercheurs tunisiens. </w:t>
      </w:r>
      <w:r w:rsidRPr="0043375A">
        <w:rPr>
          <w:rFonts w:asciiTheme="majorBidi" w:hAnsiTheme="majorBidi" w:cstheme="majorBidi"/>
          <w:i/>
          <w:iCs/>
          <w:sz w:val="20"/>
          <w:szCs w:val="20"/>
        </w:rPr>
        <w:t>Revue arabe des archives, documentation et d'information</w:t>
      </w:r>
      <w:r w:rsidRPr="0043375A">
        <w:rPr>
          <w:rFonts w:asciiTheme="majorBidi" w:hAnsiTheme="majorBidi" w:cstheme="majorBidi"/>
          <w:sz w:val="20"/>
          <w:szCs w:val="20"/>
        </w:rPr>
        <w:t>,n°23-24, 103-135.</w:t>
      </w:r>
    </w:p>
    <w:p w:rsidR="00227419" w:rsidRPr="0043375A" w:rsidRDefault="00227419" w:rsidP="00416571">
      <w:pPr>
        <w:tabs>
          <w:tab w:val="left" w:pos="284"/>
        </w:tabs>
        <w:autoSpaceDE w:val="0"/>
        <w:autoSpaceDN w:val="0"/>
        <w:adjustRightInd w:val="0"/>
        <w:spacing w:after="0" w:line="240" w:lineRule="auto"/>
        <w:ind w:left="284" w:hanging="284"/>
        <w:jc w:val="both"/>
        <w:rPr>
          <w:rFonts w:asciiTheme="majorBidi" w:hAnsiTheme="majorBidi" w:cstheme="majorBidi"/>
          <w:sz w:val="20"/>
          <w:szCs w:val="20"/>
        </w:rPr>
      </w:pPr>
      <w:r w:rsidRPr="00227419">
        <w:rPr>
          <w:rFonts w:asciiTheme="majorBidi" w:hAnsiTheme="majorBidi" w:cstheme="majorBidi"/>
          <w:sz w:val="20"/>
          <w:szCs w:val="20"/>
          <w:lang w:val="en-US"/>
        </w:rPr>
        <w:t xml:space="preserve">Morrison, Heather. </w:t>
      </w:r>
      <w:r w:rsidRPr="00227419">
        <w:rPr>
          <w:rFonts w:asciiTheme="majorBidi" w:hAnsiTheme="majorBidi" w:cstheme="majorBidi"/>
          <w:i/>
          <w:iCs/>
          <w:sz w:val="20"/>
          <w:szCs w:val="20"/>
          <w:lang w:val="en-US"/>
        </w:rPr>
        <w:t>Dramatic Growth of Open Access First Quarter 2014 in:</w:t>
      </w:r>
      <w:r w:rsidRPr="00227419">
        <w:rPr>
          <w:rFonts w:asciiTheme="majorBidi" w:hAnsiTheme="majorBidi" w:cstheme="majorBidi"/>
          <w:sz w:val="20"/>
          <w:szCs w:val="20"/>
          <w:lang w:val="en-US"/>
        </w:rPr>
        <w:t xml:space="preserve"> The Imaginay Jounal of Poetic Economics. </w:t>
      </w:r>
      <w:r w:rsidRPr="00227419">
        <w:rPr>
          <w:rFonts w:asciiTheme="majorBidi" w:hAnsiTheme="majorBidi" w:cstheme="majorBidi"/>
          <w:sz w:val="20"/>
          <w:szCs w:val="20"/>
        </w:rPr>
        <w:t xml:space="preserve">Disponible sur: </w:t>
      </w:r>
      <w:hyperlink r:id="rId8" w:history="1">
        <w:r w:rsidRPr="00227419">
          <w:rPr>
            <w:rStyle w:val="Lienhypertexte"/>
            <w:rFonts w:asciiTheme="majorBidi" w:hAnsiTheme="majorBidi" w:cstheme="majorBidi"/>
            <w:color w:val="auto"/>
            <w:sz w:val="20"/>
            <w:szCs w:val="20"/>
          </w:rPr>
          <w:t>http://poeticeconomics.blogspot.ca/2014/04/dramatic-growth-of-open-access-first.html</w:t>
        </w:r>
      </w:hyperlink>
      <w:r w:rsidRPr="00227419">
        <w:rPr>
          <w:rFonts w:asciiTheme="majorBidi" w:hAnsiTheme="majorBidi" w:cstheme="majorBidi"/>
          <w:sz w:val="20"/>
          <w:szCs w:val="20"/>
        </w:rPr>
        <w:t>. consulté le 08/04/2014.</w:t>
      </w:r>
    </w:p>
    <w:p w:rsidR="005A7148" w:rsidRPr="0043375A" w:rsidRDefault="00DF5CEA" w:rsidP="00416571">
      <w:pPr>
        <w:tabs>
          <w:tab w:val="left" w:pos="284"/>
        </w:tabs>
        <w:spacing w:after="0" w:line="240" w:lineRule="auto"/>
        <w:ind w:left="284" w:hanging="284"/>
        <w:jc w:val="both"/>
        <w:rPr>
          <w:rFonts w:asciiTheme="majorBidi" w:hAnsiTheme="majorBidi" w:cstheme="majorBidi"/>
          <w:sz w:val="20"/>
          <w:szCs w:val="20"/>
        </w:rPr>
      </w:pPr>
      <w:r w:rsidRPr="0043375A">
        <w:rPr>
          <w:rFonts w:asciiTheme="majorBidi" w:hAnsiTheme="majorBidi" w:cstheme="majorBidi"/>
          <w:sz w:val="20"/>
          <w:szCs w:val="20"/>
        </w:rPr>
        <w:t xml:space="preserve">Pierre-André Cornillon P-A., Matzner-Løber E (2007). </w:t>
      </w:r>
      <w:r w:rsidRPr="0043375A">
        <w:rPr>
          <w:rFonts w:asciiTheme="majorBidi" w:hAnsiTheme="majorBidi" w:cstheme="majorBidi"/>
          <w:i/>
          <w:iCs/>
          <w:sz w:val="20"/>
          <w:szCs w:val="20"/>
        </w:rPr>
        <w:t>Régression : Théorie et applications</w:t>
      </w:r>
      <w:r w:rsidRPr="0043375A">
        <w:rPr>
          <w:rFonts w:asciiTheme="majorBidi" w:hAnsiTheme="majorBidi" w:cstheme="majorBidi"/>
          <w:sz w:val="20"/>
          <w:szCs w:val="20"/>
        </w:rPr>
        <w:t>, Springer, 1e éd., 302 p.</w:t>
      </w:r>
    </w:p>
    <w:p w:rsidR="005A7148" w:rsidRPr="0043375A" w:rsidRDefault="005A7148" w:rsidP="00416571">
      <w:pPr>
        <w:tabs>
          <w:tab w:val="left" w:pos="284"/>
        </w:tabs>
        <w:spacing w:after="0" w:line="240" w:lineRule="auto"/>
        <w:ind w:left="284" w:hanging="284"/>
        <w:jc w:val="both"/>
        <w:rPr>
          <w:rFonts w:asciiTheme="majorBidi" w:hAnsiTheme="majorBidi" w:cstheme="majorBidi"/>
          <w:sz w:val="20"/>
          <w:szCs w:val="20"/>
          <w:lang w:val="en-US" w:eastAsia="fr-FR"/>
        </w:rPr>
      </w:pPr>
      <w:r w:rsidRPr="0043375A">
        <w:rPr>
          <w:rFonts w:asciiTheme="majorBidi" w:hAnsiTheme="majorBidi" w:cstheme="majorBidi"/>
          <w:sz w:val="20"/>
          <w:szCs w:val="20"/>
          <w:lang w:val="en-US" w:eastAsia="fr-FR"/>
        </w:rPr>
        <w:t>Ross Quinlan</w:t>
      </w:r>
      <w:r w:rsidR="00DF5CEA" w:rsidRPr="0043375A">
        <w:rPr>
          <w:rFonts w:asciiTheme="majorBidi" w:hAnsiTheme="majorBidi" w:cstheme="majorBidi"/>
          <w:sz w:val="20"/>
          <w:szCs w:val="20"/>
          <w:lang w:val="en-US" w:eastAsia="fr-FR"/>
        </w:rPr>
        <w:t xml:space="preserve"> R., (1986)</w:t>
      </w:r>
      <w:r w:rsidRPr="0043375A">
        <w:rPr>
          <w:rFonts w:asciiTheme="majorBidi" w:hAnsiTheme="majorBidi" w:cstheme="majorBidi"/>
          <w:sz w:val="20"/>
          <w:szCs w:val="20"/>
          <w:lang w:val="en-US" w:eastAsia="fr-FR"/>
        </w:rPr>
        <w:t>.</w:t>
      </w:r>
      <w:r w:rsidRPr="0043375A">
        <w:rPr>
          <w:rFonts w:asciiTheme="majorBidi" w:hAnsiTheme="majorBidi" w:cstheme="majorBidi"/>
          <w:i/>
          <w:iCs/>
          <w:sz w:val="20"/>
          <w:szCs w:val="20"/>
          <w:lang w:val="en-US" w:eastAsia="fr-FR"/>
        </w:rPr>
        <w:t>Induction of decision trees</w:t>
      </w:r>
      <w:r w:rsidRPr="0043375A">
        <w:rPr>
          <w:rFonts w:asciiTheme="majorBidi" w:hAnsiTheme="majorBidi" w:cstheme="majorBidi"/>
          <w:sz w:val="20"/>
          <w:szCs w:val="20"/>
          <w:lang w:val="en-US" w:eastAsia="fr-FR"/>
        </w:rPr>
        <w:t>. Machine Learning, 1: 81-106 (1986)</w:t>
      </w:r>
    </w:p>
    <w:p w:rsidR="00253FE0" w:rsidRPr="0043375A" w:rsidRDefault="00DF5CEA" w:rsidP="00416571">
      <w:pPr>
        <w:tabs>
          <w:tab w:val="left" w:pos="284"/>
        </w:tabs>
        <w:spacing w:after="0" w:line="240" w:lineRule="auto"/>
        <w:ind w:left="284" w:hanging="284"/>
        <w:jc w:val="both"/>
        <w:rPr>
          <w:rFonts w:asciiTheme="majorBidi" w:hAnsiTheme="majorBidi" w:cstheme="majorBidi"/>
          <w:sz w:val="20"/>
          <w:szCs w:val="20"/>
          <w:lang w:val="en-US"/>
        </w:rPr>
      </w:pPr>
      <w:r w:rsidRPr="0043375A">
        <w:rPr>
          <w:rFonts w:asciiTheme="majorBidi" w:hAnsiTheme="majorBidi" w:cstheme="majorBidi"/>
          <w:sz w:val="20"/>
          <w:szCs w:val="20"/>
          <w:lang w:val="en-US"/>
        </w:rPr>
        <w:t xml:space="preserve">Stumme G., Taouil R., Bastide Y, N. Pasquier N., Lakhal L. (2002). </w:t>
      </w:r>
      <w:r w:rsidRPr="0043375A">
        <w:rPr>
          <w:rFonts w:asciiTheme="majorBidi" w:hAnsiTheme="majorBidi" w:cstheme="majorBidi"/>
          <w:i/>
          <w:iCs/>
          <w:sz w:val="20"/>
          <w:szCs w:val="20"/>
          <w:lang w:val="en-US"/>
        </w:rPr>
        <w:t>Computing IcebergConcept Lattices with Titanic</w:t>
      </w:r>
      <w:r w:rsidRPr="0043375A">
        <w:rPr>
          <w:rFonts w:asciiTheme="majorBidi" w:hAnsiTheme="majorBidi" w:cstheme="majorBidi"/>
          <w:sz w:val="20"/>
          <w:szCs w:val="20"/>
          <w:lang w:val="en-US"/>
        </w:rPr>
        <w:t xml:space="preserve">.In  </w:t>
      </w:r>
      <w:r w:rsidRPr="0043375A">
        <w:rPr>
          <w:rFonts w:asciiTheme="majorBidi" w:hAnsiTheme="majorBidi" w:cstheme="majorBidi"/>
          <w:i/>
          <w:iCs/>
          <w:sz w:val="20"/>
          <w:szCs w:val="20"/>
          <w:lang w:val="en-US"/>
        </w:rPr>
        <w:t>Journal on Knowledge and Data Engineering</w:t>
      </w:r>
      <w:r w:rsidRPr="0043375A">
        <w:rPr>
          <w:rFonts w:asciiTheme="majorBidi" w:hAnsiTheme="majorBidi" w:cstheme="majorBidi"/>
          <w:sz w:val="20"/>
          <w:szCs w:val="20"/>
          <w:lang w:val="en-US"/>
        </w:rPr>
        <w:t>, 2(42) :189–222, 2002.</w:t>
      </w:r>
    </w:p>
    <w:sectPr w:rsidR="00253FE0" w:rsidRPr="0043375A" w:rsidSect="00A0055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60" w:rsidRDefault="00376F60" w:rsidP="00A00557">
      <w:pPr>
        <w:spacing w:after="0" w:line="240" w:lineRule="auto"/>
      </w:pPr>
      <w:r>
        <w:separator/>
      </w:r>
    </w:p>
  </w:endnote>
  <w:endnote w:type="continuationSeparator" w:id="1">
    <w:p w:rsidR="00376F60" w:rsidRDefault="00376F60" w:rsidP="00A00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60" w:rsidRDefault="00376F60" w:rsidP="00A00557">
      <w:pPr>
        <w:spacing w:after="0" w:line="240" w:lineRule="auto"/>
      </w:pPr>
      <w:r>
        <w:separator/>
      </w:r>
    </w:p>
  </w:footnote>
  <w:footnote w:type="continuationSeparator" w:id="1">
    <w:p w:rsidR="00376F60" w:rsidRDefault="00376F60" w:rsidP="00A00557">
      <w:pPr>
        <w:spacing w:after="0" w:line="240" w:lineRule="auto"/>
      </w:pPr>
      <w:r>
        <w:continuationSeparator/>
      </w:r>
    </w:p>
  </w:footnote>
  <w:footnote w:id="2">
    <w:p w:rsidR="0084704E" w:rsidRPr="00D010C9" w:rsidRDefault="0084704E" w:rsidP="00D010C9">
      <w:pPr>
        <w:pStyle w:val="Notedebasdepage"/>
        <w:jc w:val="both"/>
        <w:rPr>
          <w:rFonts w:asciiTheme="majorBidi" w:hAnsiTheme="majorBidi" w:cstheme="majorBidi"/>
        </w:rPr>
      </w:pPr>
      <w:r w:rsidRPr="00227419">
        <w:rPr>
          <w:rStyle w:val="Appelnotedebasdep"/>
          <w:rFonts w:asciiTheme="majorBidi" w:hAnsiTheme="majorBidi" w:cstheme="majorBidi"/>
        </w:rPr>
        <w:footnoteRef/>
      </w:r>
      <w:r w:rsidRPr="00227419">
        <w:rPr>
          <w:rFonts w:asciiTheme="majorBidi" w:hAnsiTheme="majorBidi" w:cstheme="majorBidi"/>
        </w:rPr>
        <w:t xml:space="preserve">  Projet de création d'une archive</w:t>
      </w:r>
      <w:r w:rsidRPr="00D010C9">
        <w:rPr>
          <w:rFonts w:asciiTheme="majorBidi" w:hAnsiTheme="majorBidi" w:cstheme="majorBidi"/>
        </w:rPr>
        <w:t xml:space="preserve"> ouverte à l'Université de la Manouba: Proposé par le groupe de recherche "Libre accès à l'IST" de l'ISD. Avril 2012.</w:t>
      </w:r>
    </w:p>
  </w:footnote>
  <w:footnote w:id="3">
    <w:p w:rsidR="000E1414" w:rsidRDefault="000E1414" w:rsidP="000E1414">
      <w:pPr>
        <w:pStyle w:val="Notedebasdepage"/>
        <w:spacing w:line="480" w:lineRule="auto"/>
      </w:pPr>
      <w:r>
        <w:rPr>
          <w:rStyle w:val="Appelnotedebasdep"/>
        </w:rPr>
        <w:footnoteRef/>
      </w:r>
      <w:r w:rsidRPr="00A00557">
        <w:t>https://docs.google.com/forms/d/1GUVRj92vyGEUBXAG9CjhGL36p5m40VN3el9f4h-YEf0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F70"/>
    <w:multiLevelType w:val="hybridMultilevel"/>
    <w:tmpl w:val="71A65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673F08"/>
    <w:multiLevelType w:val="hybridMultilevel"/>
    <w:tmpl w:val="A10E0542"/>
    <w:lvl w:ilvl="0" w:tplc="3BCC5058">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064B53"/>
    <w:rsid w:val="000502CB"/>
    <w:rsid w:val="00064B53"/>
    <w:rsid w:val="00092B91"/>
    <w:rsid w:val="000946BF"/>
    <w:rsid w:val="000C2A91"/>
    <w:rsid w:val="000E1414"/>
    <w:rsid w:val="001979FE"/>
    <w:rsid w:val="001A0238"/>
    <w:rsid w:val="00227419"/>
    <w:rsid w:val="00253FE0"/>
    <w:rsid w:val="002D41F4"/>
    <w:rsid w:val="002E5AC9"/>
    <w:rsid w:val="00356E2B"/>
    <w:rsid w:val="00376F60"/>
    <w:rsid w:val="003E4F69"/>
    <w:rsid w:val="00416039"/>
    <w:rsid w:val="00416571"/>
    <w:rsid w:val="0043375A"/>
    <w:rsid w:val="00461646"/>
    <w:rsid w:val="005A7148"/>
    <w:rsid w:val="005D3C3B"/>
    <w:rsid w:val="006075B8"/>
    <w:rsid w:val="006E0D61"/>
    <w:rsid w:val="006E1EAE"/>
    <w:rsid w:val="007851F6"/>
    <w:rsid w:val="00814D88"/>
    <w:rsid w:val="0084704E"/>
    <w:rsid w:val="00861C8E"/>
    <w:rsid w:val="00907F0A"/>
    <w:rsid w:val="0099401E"/>
    <w:rsid w:val="009B4929"/>
    <w:rsid w:val="009B6455"/>
    <w:rsid w:val="00A00557"/>
    <w:rsid w:val="00A42A71"/>
    <w:rsid w:val="00A7652D"/>
    <w:rsid w:val="00AD4D7F"/>
    <w:rsid w:val="00B1613A"/>
    <w:rsid w:val="00B2184A"/>
    <w:rsid w:val="00B32256"/>
    <w:rsid w:val="00B631F9"/>
    <w:rsid w:val="00BC2230"/>
    <w:rsid w:val="00C070E2"/>
    <w:rsid w:val="00C175A9"/>
    <w:rsid w:val="00CC73DC"/>
    <w:rsid w:val="00CF6B73"/>
    <w:rsid w:val="00D010C9"/>
    <w:rsid w:val="00DA2A51"/>
    <w:rsid w:val="00DF5CEA"/>
    <w:rsid w:val="00E225DA"/>
    <w:rsid w:val="00E55272"/>
    <w:rsid w:val="00E71E82"/>
    <w:rsid w:val="00EB478D"/>
    <w:rsid w:val="00EC27CB"/>
    <w:rsid w:val="00F140CB"/>
    <w:rsid w:val="00F158BA"/>
    <w:rsid w:val="00FF1981"/>
    <w:rsid w:val="00FF27B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30"/>
  </w:style>
  <w:style w:type="paragraph" w:styleId="Titre1">
    <w:name w:val="heading 1"/>
    <w:basedOn w:val="Normal"/>
    <w:next w:val="Normal"/>
    <w:link w:val="Titre1Car"/>
    <w:uiPriority w:val="9"/>
    <w:qFormat/>
    <w:rsid w:val="000946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next w:val="Normal"/>
    <w:link w:val="Titre3Car"/>
    <w:uiPriority w:val="9"/>
    <w:unhideWhenUsed/>
    <w:qFormat/>
    <w:rsid w:val="008470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0CB"/>
    <w:pPr>
      <w:ind w:left="720"/>
      <w:contextualSpacing/>
    </w:pPr>
  </w:style>
  <w:style w:type="character" w:customStyle="1" w:styleId="Titre1Car">
    <w:name w:val="Titre 1 Car"/>
    <w:basedOn w:val="Policepardfaut"/>
    <w:link w:val="Titre1"/>
    <w:uiPriority w:val="9"/>
    <w:rsid w:val="000946BF"/>
    <w:rPr>
      <w:rFonts w:asciiTheme="majorHAnsi" w:eastAsiaTheme="majorEastAsia" w:hAnsiTheme="majorHAnsi" w:cstheme="majorBidi"/>
      <w:b/>
      <w:bCs/>
      <w:color w:val="2E74B5" w:themeColor="accent1" w:themeShade="BF"/>
      <w:sz w:val="28"/>
      <w:szCs w:val="28"/>
    </w:rPr>
  </w:style>
  <w:style w:type="paragraph" w:styleId="Notedebasdepage">
    <w:name w:val="footnote text"/>
    <w:basedOn w:val="Normal"/>
    <w:link w:val="NotedebasdepageCar"/>
    <w:uiPriority w:val="99"/>
    <w:semiHidden/>
    <w:unhideWhenUsed/>
    <w:rsid w:val="00A005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0557"/>
    <w:rPr>
      <w:sz w:val="20"/>
      <w:szCs w:val="20"/>
    </w:rPr>
  </w:style>
  <w:style w:type="character" w:styleId="Appelnotedebasdep">
    <w:name w:val="footnote reference"/>
    <w:basedOn w:val="Policepardfaut"/>
    <w:uiPriority w:val="99"/>
    <w:semiHidden/>
    <w:unhideWhenUsed/>
    <w:rsid w:val="00A00557"/>
    <w:rPr>
      <w:vertAlign w:val="superscript"/>
    </w:rPr>
  </w:style>
  <w:style w:type="character" w:customStyle="1" w:styleId="Titre3Car">
    <w:name w:val="Titre 3 Car"/>
    <w:basedOn w:val="Policepardfaut"/>
    <w:link w:val="Titre3"/>
    <w:uiPriority w:val="9"/>
    <w:rsid w:val="0084704E"/>
    <w:rPr>
      <w:rFonts w:asciiTheme="majorHAnsi" w:eastAsiaTheme="majorEastAsia" w:hAnsiTheme="majorHAnsi" w:cstheme="majorBidi"/>
      <w:b/>
      <w:bCs/>
      <w:color w:val="5B9BD5" w:themeColor="accent1"/>
    </w:rPr>
  </w:style>
  <w:style w:type="character" w:styleId="Lienhypertexte">
    <w:name w:val="Hyperlink"/>
    <w:basedOn w:val="Policepardfaut"/>
    <w:uiPriority w:val="99"/>
    <w:unhideWhenUsed/>
    <w:rsid w:val="008470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946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0CB"/>
    <w:pPr>
      <w:ind w:left="720"/>
      <w:contextualSpacing/>
    </w:pPr>
  </w:style>
  <w:style w:type="character" w:customStyle="1" w:styleId="Titre1Car">
    <w:name w:val="Titre 1 Car"/>
    <w:basedOn w:val="Policepardfaut"/>
    <w:link w:val="Titre1"/>
    <w:uiPriority w:val="9"/>
    <w:rsid w:val="000946BF"/>
    <w:rPr>
      <w:rFonts w:asciiTheme="majorHAnsi" w:eastAsiaTheme="majorEastAsia" w:hAnsiTheme="majorHAnsi" w:cstheme="majorBidi"/>
      <w:b/>
      <w:bCs/>
      <w:color w:val="2E74B5" w:themeColor="accent1" w:themeShade="BF"/>
      <w:sz w:val="28"/>
      <w:szCs w:val="28"/>
    </w:rPr>
  </w:style>
  <w:style w:type="paragraph" w:styleId="Notedebasdepage">
    <w:name w:val="footnote text"/>
    <w:basedOn w:val="Normal"/>
    <w:link w:val="NotedebasdepageCar"/>
    <w:uiPriority w:val="99"/>
    <w:semiHidden/>
    <w:unhideWhenUsed/>
    <w:rsid w:val="00A005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0557"/>
    <w:rPr>
      <w:sz w:val="20"/>
      <w:szCs w:val="20"/>
    </w:rPr>
  </w:style>
  <w:style w:type="character" w:styleId="Appelnotedebasdep">
    <w:name w:val="footnote reference"/>
    <w:basedOn w:val="Policepardfaut"/>
    <w:uiPriority w:val="99"/>
    <w:semiHidden/>
    <w:unhideWhenUsed/>
    <w:rsid w:val="00A00557"/>
    <w:rPr>
      <w:vertAlign w:val="superscript"/>
    </w:rPr>
  </w:style>
</w:styles>
</file>

<file path=word/webSettings.xml><?xml version="1.0" encoding="utf-8"?>
<w:webSettings xmlns:r="http://schemas.openxmlformats.org/officeDocument/2006/relationships" xmlns:w="http://schemas.openxmlformats.org/wordprocessingml/2006/main">
  <w:divs>
    <w:div w:id="88892545">
      <w:bodyDiv w:val="1"/>
      <w:marLeft w:val="0"/>
      <w:marRight w:val="0"/>
      <w:marTop w:val="0"/>
      <w:marBottom w:val="0"/>
      <w:divBdr>
        <w:top w:val="none" w:sz="0" w:space="0" w:color="auto"/>
        <w:left w:val="none" w:sz="0" w:space="0" w:color="auto"/>
        <w:bottom w:val="none" w:sz="0" w:space="0" w:color="auto"/>
        <w:right w:val="none" w:sz="0" w:space="0" w:color="auto"/>
      </w:divBdr>
    </w:div>
    <w:div w:id="249044555">
      <w:bodyDiv w:val="1"/>
      <w:marLeft w:val="0"/>
      <w:marRight w:val="0"/>
      <w:marTop w:val="0"/>
      <w:marBottom w:val="0"/>
      <w:divBdr>
        <w:top w:val="none" w:sz="0" w:space="0" w:color="auto"/>
        <w:left w:val="none" w:sz="0" w:space="0" w:color="auto"/>
        <w:bottom w:val="none" w:sz="0" w:space="0" w:color="auto"/>
        <w:right w:val="none" w:sz="0" w:space="0" w:color="auto"/>
      </w:divBdr>
    </w:div>
    <w:div w:id="1168518748">
      <w:bodyDiv w:val="1"/>
      <w:marLeft w:val="0"/>
      <w:marRight w:val="0"/>
      <w:marTop w:val="0"/>
      <w:marBottom w:val="0"/>
      <w:divBdr>
        <w:top w:val="none" w:sz="0" w:space="0" w:color="auto"/>
        <w:left w:val="none" w:sz="0" w:space="0" w:color="auto"/>
        <w:bottom w:val="none" w:sz="0" w:space="0" w:color="auto"/>
        <w:right w:val="none" w:sz="0" w:space="0" w:color="auto"/>
      </w:divBdr>
      <w:divsChild>
        <w:div w:id="74010553">
          <w:marLeft w:val="0"/>
          <w:marRight w:val="0"/>
          <w:marTop w:val="0"/>
          <w:marBottom w:val="0"/>
          <w:divBdr>
            <w:top w:val="none" w:sz="0" w:space="0" w:color="auto"/>
            <w:left w:val="none" w:sz="0" w:space="0" w:color="auto"/>
            <w:bottom w:val="none" w:sz="0" w:space="0" w:color="auto"/>
            <w:right w:val="none" w:sz="0" w:space="0" w:color="auto"/>
          </w:divBdr>
        </w:div>
        <w:div w:id="266934065">
          <w:marLeft w:val="0"/>
          <w:marRight w:val="0"/>
          <w:marTop w:val="0"/>
          <w:marBottom w:val="0"/>
          <w:divBdr>
            <w:top w:val="none" w:sz="0" w:space="0" w:color="auto"/>
            <w:left w:val="none" w:sz="0" w:space="0" w:color="auto"/>
            <w:bottom w:val="none" w:sz="0" w:space="0" w:color="auto"/>
            <w:right w:val="none" w:sz="0" w:space="0" w:color="auto"/>
          </w:divBdr>
        </w:div>
      </w:divsChild>
    </w:div>
    <w:div w:id="1926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eticeconomics.blogspot.ca/2014/04/dramatic-growth-of-open-access-fir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005C-3C58-4A52-9262-E0B24538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1744</Words>
  <Characters>9595</Characters>
  <Application>Microsoft Office Word</Application>
  <DocSecurity>0</DocSecurity>
  <Lines>79</Lines>
  <Paragraphs>22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Usage et production de l’information scientifique : implication des chercheurs d</vt:lpstr>
      <vt:lpstr>Les technologies de l’information et de la communication (TIC) et Internet ont r</vt:lpstr>
    </vt:vector>
  </TitlesOfParts>
  <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Bounhas</dc:creator>
  <cp:lastModifiedBy>user</cp:lastModifiedBy>
  <cp:revision>2</cp:revision>
  <dcterms:created xsi:type="dcterms:W3CDTF">2014-04-11T22:30:00Z</dcterms:created>
  <dcterms:modified xsi:type="dcterms:W3CDTF">2014-04-11T22:30:00Z</dcterms:modified>
</cp:coreProperties>
</file>